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261" w:rsidRPr="00623654" w:rsidRDefault="001F0261" w:rsidP="008635C0">
      <w:pPr>
        <w:spacing w:after="0" w:line="240" w:lineRule="auto"/>
        <w:jc w:val="center"/>
        <w:rPr>
          <w:b/>
          <w:szCs w:val="24"/>
        </w:rPr>
      </w:pPr>
    </w:p>
    <w:p w:rsidR="007606D9" w:rsidRPr="005333F9" w:rsidRDefault="00C4118B" w:rsidP="008635C0">
      <w:pPr>
        <w:spacing w:after="0" w:line="240" w:lineRule="auto"/>
        <w:jc w:val="center"/>
        <w:rPr>
          <w:b/>
          <w:szCs w:val="24"/>
        </w:rPr>
      </w:pPr>
      <w:r w:rsidRPr="005333F9">
        <w:rPr>
          <w:b/>
          <w:szCs w:val="24"/>
        </w:rPr>
        <w:t>ТЕХНИЧЕСК</w:t>
      </w:r>
      <w:r w:rsidR="00A0573E" w:rsidRPr="005333F9">
        <w:rPr>
          <w:b/>
          <w:szCs w:val="24"/>
        </w:rPr>
        <w:t>A СПЕЦИФИКАЦИЯ</w:t>
      </w:r>
    </w:p>
    <w:p w:rsidR="00C4118B" w:rsidRPr="005333F9" w:rsidRDefault="00C4118B" w:rsidP="001D31B7">
      <w:pPr>
        <w:spacing w:after="0" w:line="240" w:lineRule="auto"/>
        <w:jc w:val="both"/>
        <w:rPr>
          <w:szCs w:val="24"/>
        </w:rPr>
      </w:pPr>
    </w:p>
    <w:p w:rsidR="001F0261" w:rsidRPr="005333F9" w:rsidRDefault="001F0261" w:rsidP="001D31B7">
      <w:pPr>
        <w:spacing w:after="0" w:line="240" w:lineRule="auto"/>
        <w:jc w:val="both"/>
        <w:rPr>
          <w:szCs w:val="24"/>
        </w:rPr>
      </w:pPr>
    </w:p>
    <w:p w:rsidR="00C4118B" w:rsidRPr="005333F9" w:rsidRDefault="00C4118B" w:rsidP="001D31B7">
      <w:pPr>
        <w:pStyle w:val="ListParagraph"/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eastAsia="Times New Roman" w:cs="Times New Roman"/>
          <w:b/>
          <w:szCs w:val="24"/>
        </w:rPr>
      </w:pPr>
      <w:r w:rsidRPr="005333F9">
        <w:rPr>
          <w:rFonts w:eastAsia="Times New Roman" w:cs="Times New Roman"/>
          <w:b/>
          <w:szCs w:val="24"/>
        </w:rPr>
        <w:t>Предназначение на техническ</w:t>
      </w:r>
      <w:r w:rsidR="00DC7041">
        <w:rPr>
          <w:rFonts w:eastAsia="Times New Roman" w:cs="Times New Roman"/>
          <w:b/>
          <w:szCs w:val="24"/>
        </w:rPr>
        <w:t>ата спецификация</w:t>
      </w:r>
    </w:p>
    <w:p w:rsidR="00C4118B" w:rsidRPr="005333F9" w:rsidRDefault="00C4118B" w:rsidP="00DC7041">
      <w:pPr>
        <w:shd w:val="clear" w:color="auto" w:fill="FFFFFF"/>
        <w:spacing w:after="0" w:line="240" w:lineRule="auto"/>
        <w:ind w:firstLine="360"/>
        <w:jc w:val="both"/>
        <w:rPr>
          <w:rFonts w:eastAsia="Times New Roman" w:cs="Times New Roman"/>
          <w:color w:val="000000"/>
          <w:szCs w:val="24"/>
        </w:rPr>
      </w:pPr>
      <w:r w:rsidRPr="005333F9">
        <w:rPr>
          <w:rFonts w:eastAsia="Times New Roman" w:cs="Times New Roman"/>
          <w:color w:val="000000"/>
          <w:szCs w:val="24"/>
        </w:rPr>
        <w:t xml:space="preserve">Целта на този документ е да </w:t>
      </w:r>
      <w:r w:rsidR="00DC7041">
        <w:rPr>
          <w:rFonts w:eastAsia="Times New Roman" w:cs="Times New Roman"/>
          <w:color w:val="000000"/>
          <w:szCs w:val="24"/>
        </w:rPr>
        <w:t xml:space="preserve">се </w:t>
      </w:r>
      <w:r w:rsidRPr="005333F9">
        <w:rPr>
          <w:rFonts w:eastAsia="Times New Roman" w:cs="Times New Roman"/>
          <w:color w:val="000000"/>
          <w:szCs w:val="24"/>
        </w:rPr>
        <w:t>определ</w:t>
      </w:r>
      <w:r w:rsidR="00DC7041">
        <w:rPr>
          <w:rFonts w:eastAsia="Times New Roman" w:cs="Times New Roman"/>
          <w:color w:val="000000"/>
          <w:szCs w:val="24"/>
        </w:rPr>
        <w:t>ят</w:t>
      </w:r>
      <w:r w:rsidRPr="005333F9">
        <w:rPr>
          <w:rFonts w:eastAsia="Times New Roman" w:cs="Times New Roman"/>
          <w:color w:val="000000"/>
          <w:szCs w:val="24"/>
        </w:rPr>
        <w:t xml:space="preserve"> </w:t>
      </w:r>
      <w:r w:rsidR="00DC7041">
        <w:rPr>
          <w:rFonts w:eastAsia="Times New Roman" w:cs="Times New Roman"/>
          <w:color w:val="000000"/>
          <w:szCs w:val="24"/>
        </w:rPr>
        <w:t xml:space="preserve">изискванията и </w:t>
      </w:r>
      <w:r w:rsidRPr="005333F9">
        <w:rPr>
          <w:rFonts w:eastAsia="Times New Roman" w:cs="Times New Roman"/>
          <w:color w:val="000000"/>
          <w:szCs w:val="24"/>
        </w:rPr>
        <w:t xml:space="preserve">обхвата на дейностите, необходими за доставка на </w:t>
      </w:r>
      <w:r w:rsidR="00DC7041">
        <w:rPr>
          <w:rFonts w:eastAsia="Times New Roman" w:cs="Times New Roman"/>
          <w:color w:val="000000"/>
          <w:szCs w:val="24"/>
        </w:rPr>
        <w:t xml:space="preserve">маркирано </w:t>
      </w:r>
      <w:r w:rsidRPr="005333F9">
        <w:rPr>
          <w:rFonts w:eastAsia="Times New Roman" w:cs="Times New Roman"/>
          <w:color w:val="000000"/>
          <w:szCs w:val="24"/>
        </w:rPr>
        <w:t xml:space="preserve">гориво за отопление на </w:t>
      </w:r>
      <w:r w:rsidR="00DC7041">
        <w:rPr>
          <w:rFonts w:eastAsia="Times New Roman" w:cs="Times New Roman"/>
          <w:color w:val="000000"/>
          <w:szCs w:val="24"/>
        </w:rPr>
        <w:t xml:space="preserve">обект </w:t>
      </w:r>
      <w:r w:rsidR="00DC7041" w:rsidRPr="005333F9">
        <w:rPr>
          <w:szCs w:val="24"/>
        </w:rPr>
        <w:t>публична държавна собственост</w:t>
      </w:r>
      <w:r w:rsidR="00DC7041">
        <w:rPr>
          <w:szCs w:val="24"/>
        </w:rPr>
        <w:t xml:space="preserve">, а именно </w:t>
      </w:r>
      <w:r w:rsidRPr="005333F9">
        <w:rPr>
          <w:rFonts w:eastAsia="Times New Roman" w:cs="Times New Roman"/>
          <w:color w:val="000000"/>
          <w:szCs w:val="24"/>
        </w:rPr>
        <w:t>административна</w:t>
      </w:r>
      <w:r w:rsidR="00DC7041">
        <w:rPr>
          <w:rFonts w:eastAsia="Times New Roman" w:cs="Times New Roman"/>
          <w:color w:val="000000"/>
          <w:szCs w:val="24"/>
        </w:rPr>
        <w:t>та</w:t>
      </w:r>
      <w:r w:rsidRPr="005333F9">
        <w:rPr>
          <w:rFonts w:eastAsia="Times New Roman" w:cs="Times New Roman"/>
          <w:color w:val="000000"/>
          <w:szCs w:val="24"/>
        </w:rPr>
        <w:t xml:space="preserve"> сграда на областна администрация </w:t>
      </w:r>
      <w:r w:rsidR="00DC7041">
        <w:rPr>
          <w:rFonts w:eastAsia="Times New Roman" w:cs="Times New Roman"/>
          <w:color w:val="000000"/>
          <w:szCs w:val="24"/>
        </w:rPr>
        <w:t>на област Габрово</w:t>
      </w:r>
      <w:r w:rsidRPr="005333F9">
        <w:rPr>
          <w:rFonts w:eastAsia="Times New Roman" w:cs="Times New Roman"/>
          <w:color w:val="000000"/>
          <w:szCs w:val="24"/>
        </w:rPr>
        <w:t xml:space="preserve">, находяща се </w:t>
      </w:r>
      <w:r w:rsidR="00DC7041">
        <w:rPr>
          <w:rFonts w:eastAsia="Times New Roman" w:cs="Times New Roman"/>
          <w:color w:val="000000"/>
          <w:szCs w:val="24"/>
        </w:rPr>
        <w:t>на адрес: г</w:t>
      </w:r>
      <w:r w:rsidRPr="005333F9">
        <w:rPr>
          <w:rFonts w:eastAsia="Times New Roman" w:cs="Times New Roman"/>
          <w:color w:val="000000"/>
          <w:szCs w:val="24"/>
        </w:rPr>
        <w:t>р. Габрово, пл. "Възраждане" № 5.</w:t>
      </w:r>
    </w:p>
    <w:p w:rsidR="00C4118B" w:rsidRPr="005333F9" w:rsidRDefault="00C4118B" w:rsidP="001D31B7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</w:p>
    <w:p w:rsidR="00C4118B" w:rsidRPr="005333F9" w:rsidRDefault="00C4118B" w:rsidP="001D31B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b/>
          <w:szCs w:val="24"/>
        </w:rPr>
      </w:pPr>
      <w:r w:rsidRPr="005333F9">
        <w:rPr>
          <w:rFonts w:eastAsia="Times New Roman" w:cs="Times New Roman"/>
          <w:b/>
          <w:szCs w:val="24"/>
        </w:rPr>
        <w:t>Обект</w:t>
      </w:r>
      <w:r w:rsidR="00CE75C5" w:rsidRPr="005333F9">
        <w:rPr>
          <w:rFonts w:eastAsia="Times New Roman" w:cs="Times New Roman"/>
          <w:b/>
          <w:szCs w:val="24"/>
        </w:rPr>
        <w:t xml:space="preserve"> на обществената поръчка</w:t>
      </w:r>
      <w:r w:rsidR="00623654" w:rsidRPr="005333F9">
        <w:rPr>
          <w:rFonts w:eastAsia="Times New Roman" w:cs="Times New Roman"/>
          <w:b/>
          <w:szCs w:val="24"/>
        </w:rPr>
        <w:t xml:space="preserve"> и прогнозна стойност</w:t>
      </w:r>
    </w:p>
    <w:p w:rsidR="00B56FFC" w:rsidRPr="005333F9" w:rsidRDefault="00B56FFC" w:rsidP="001D31B7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5333F9">
        <w:rPr>
          <w:rFonts w:eastAsia="Times New Roman" w:cs="Times New Roman"/>
          <w:szCs w:val="24"/>
        </w:rPr>
        <w:t>Доставки</w:t>
      </w:r>
      <w:r w:rsidR="001D31B7" w:rsidRPr="005333F9">
        <w:rPr>
          <w:rFonts w:eastAsia="Times New Roman" w:cs="Times New Roman"/>
          <w:szCs w:val="24"/>
        </w:rPr>
        <w:t>.</w:t>
      </w:r>
    </w:p>
    <w:p w:rsidR="00B56FFC" w:rsidRPr="005333F9" w:rsidRDefault="00B56FFC" w:rsidP="001D31B7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5333F9">
        <w:rPr>
          <w:rFonts w:eastAsia="Times New Roman" w:cs="Times New Roman"/>
          <w:szCs w:val="24"/>
        </w:rPr>
        <w:t>Тип доставки – покупка на доставено гориво</w:t>
      </w:r>
      <w:r w:rsidR="001D31B7" w:rsidRPr="005333F9">
        <w:rPr>
          <w:rFonts w:eastAsia="Times New Roman" w:cs="Times New Roman"/>
          <w:szCs w:val="24"/>
        </w:rPr>
        <w:t>.</w:t>
      </w:r>
    </w:p>
    <w:p w:rsidR="006D1572" w:rsidRPr="005333F9" w:rsidRDefault="006D1572" w:rsidP="001D31B7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5333F9">
        <w:rPr>
          <w:rFonts w:eastAsia="Times New Roman" w:cs="Times New Roman"/>
          <w:szCs w:val="24"/>
        </w:rPr>
        <w:t xml:space="preserve">Прогнозна стойност: </w:t>
      </w:r>
      <w:r w:rsidR="00005E6C" w:rsidRPr="005333F9">
        <w:rPr>
          <w:rFonts w:eastAsia="Times New Roman" w:cs="Times New Roman"/>
          <w:szCs w:val="24"/>
        </w:rPr>
        <w:t xml:space="preserve">65 000 </w:t>
      </w:r>
      <w:r w:rsidR="00DC7041">
        <w:rPr>
          <w:rFonts w:eastAsia="Times New Roman" w:cs="Times New Roman"/>
          <w:szCs w:val="24"/>
        </w:rPr>
        <w:t xml:space="preserve">/шестдесет и пет хиляди/ </w:t>
      </w:r>
      <w:r w:rsidR="00005E6C" w:rsidRPr="005333F9">
        <w:rPr>
          <w:rFonts w:eastAsia="Times New Roman" w:cs="Times New Roman"/>
          <w:szCs w:val="24"/>
        </w:rPr>
        <w:t>лева.</w:t>
      </w:r>
    </w:p>
    <w:p w:rsidR="00C4118B" w:rsidRPr="005333F9" w:rsidRDefault="00C4118B" w:rsidP="001D31B7">
      <w:pPr>
        <w:spacing w:after="0" w:line="240" w:lineRule="auto"/>
        <w:jc w:val="both"/>
        <w:rPr>
          <w:rFonts w:eastAsia="Times New Roman" w:cs="Times New Roman"/>
          <w:bCs/>
          <w:szCs w:val="24"/>
        </w:rPr>
      </w:pPr>
    </w:p>
    <w:p w:rsidR="00C4118B" w:rsidRPr="005333F9" w:rsidRDefault="00C4118B" w:rsidP="001D31B7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</w:rPr>
      </w:pPr>
      <w:r w:rsidRPr="005333F9">
        <w:rPr>
          <w:rFonts w:eastAsia="Times New Roman" w:cs="Times New Roman"/>
          <w:b/>
          <w:szCs w:val="24"/>
        </w:rPr>
        <w:t xml:space="preserve">Предмет </w:t>
      </w:r>
      <w:r w:rsidR="00CE75C5" w:rsidRPr="005333F9">
        <w:rPr>
          <w:rFonts w:eastAsia="Times New Roman" w:cs="Times New Roman"/>
          <w:b/>
          <w:szCs w:val="24"/>
        </w:rPr>
        <w:t>на обществената поръчка</w:t>
      </w:r>
    </w:p>
    <w:p w:rsidR="008F5D55" w:rsidRPr="005333F9" w:rsidRDefault="00B60CA6" w:rsidP="001D31B7">
      <w:pPr>
        <w:spacing w:after="0" w:line="240" w:lineRule="auto"/>
        <w:jc w:val="both"/>
        <w:rPr>
          <w:b/>
          <w:szCs w:val="24"/>
        </w:rPr>
      </w:pPr>
      <w:r w:rsidRPr="005333F9">
        <w:rPr>
          <w:b/>
          <w:szCs w:val="24"/>
        </w:rPr>
        <w:t>„</w:t>
      </w:r>
      <w:r w:rsidR="008F5D55" w:rsidRPr="005333F9">
        <w:rPr>
          <w:b/>
          <w:szCs w:val="24"/>
        </w:rPr>
        <w:t>Доставк</w:t>
      </w:r>
      <w:r w:rsidR="00B56FFC" w:rsidRPr="005333F9">
        <w:rPr>
          <w:b/>
          <w:szCs w:val="24"/>
        </w:rPr>
        <w:t>и</w:t>
      </w:r>
      <w:r w:rsidR="008F5D55" w:rsidRPr="005333F9">
        <w:rPr>
          <w:b/>
          <w:szCs w:val="24"/>
        </w:rPr>
        <w:t xml:space="preserve"> на гориво за отопление </w:t>
      </w:r>
      <w:r w:rsidR="00E174F6">
        <w:rPr>
          <w:b/>
          <w:szCs w:val="24"/>
        </w:rPr>
        <w:t xml:space="preserve">(маркирано) </w:t>
      </w:r>
      <w:r w:rsidR="008F5D55" w:rsidRPr="005333F9">
        <w:rPr>
          <w:b/>
          <w:szCs w:val="24"/>
        </w:rPr>
        <w:t>на обект</w:t>
      </w:r>
      <w:r w:rsidR="00DC7041">
        <w:rPr>
          <w:b/>
          <w:szCs w:val="24"/>
        </w:rPr>
        <w:t>:</w:t>
      </w:r>
      <w:r w:rsidR="00B56FFC" w:rsidRPr="005333F9">
        <w:rPr>
          <w:b/>
          <w:szCs w:val="24"/>
        </w:rPr>
        <w:t xml:space="preserve"> сграда на областна администрация -</w:t>
      </w:r>
      <w:r w:rsidR="008F5D55" w:rsidRPr="005333F9">
        <w:rPr>
          <w:b/>
          <w:szCs w:val="24"/>
        </w:rPr>
        <w:t xml:space="preserve"> Габрово, находяща се в гр. Габрово, пл. "Възраждане" № 5</w:t>
      </w:r>
      <w:r w:rsidRPr="005333F9">
        <w:rPr>
          <w:b/>
          <w:szCs w:val="24"/>
        </w:rPr>
        <w:t>”</w:t>
      </w:r>
    </w:p>
    <w:p w:rsidR="00B60CA6" w:rsidRPr="005333F9" w:rsidRDefault="00B60CA6" w:rsidP="001D31B7">
      <w:pPr>
        <w:spacing w:after="0" w:line="240" w:lineRule="auto"/>
        <w:jc w:val="both"/>
        <w:rPr>
          <w:b/>
          <w:szCs w:val="24"/>
        </w:rPr>
      </w:pPr>
    </w:p>
    <w:p w:rsidR="00AE7FB7" w:rsidRPr="005333F9" w:rsidRDefault="00B60CA6" w:rsidP="00AE7FB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b/>
          <w:szCs w:val="24"/>
        </w:rPr>
      </w:pPr>
      <w:r w:rsidRPr="005333F9">
        <w:rPr>
          <w:b/>
          <w:szCs w:val="24"/>
        </w:rPr>
        <w:t>Изисквания</w:t>
      </w:r>
      <w:r w:rsidR="00CE75C5" w:rsidRPr="005333F9">
        <w:rPr>
          <w:b/>
          <w:szCs w:val="24"/>
        </w:rPr>
        <w:t xml:space="preserve"> за изпълнение на поръчката</w:t>
      </w:r>
    </w:p>
    <w:p w:rsidR="008F5D55" w:rsidRPr="005333F9" w:rsidRDefault="008F5D55" w:rsidP="001D31B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Cs w:val="24"/>
        </w:rPr>
      </w:pPr>
      <w:r w:rsidRPr="005333F9">
        <w:rPr>
          <w:szCs w:val="24"/>
          <w:u w:val="single"/>
        </w:rPr>
        <w:t>Вид на горивото</w:t>
      </w:r>
      <w:r w:rsidRPr="005333F9">
        <w:rPr>
          <w:szCs w:val="24"/>
        </w:rPr>
        <w:t xml:space="preserve">: газьол за отопление </w:t>
      </w:r>
      <w:r w:rsidR="001D31B7" w:rsidRPr="005333F9">
        <w:rPr>
          <w:szCs w:val="24"/>
        </w:rPr>
        <w:t>с</w:t>
      </w:r>
      <w:r w:rsidRPr="005333F9">
        <w:rPr>
          <w:szCs w:val="24"/>
        </w:rPr>
        <w:t xml:space="preserve"> шифър по ЕКП: 02144400045</w:t>
      </w:r>
    </w:p>
    <w:p w:rsidR="00234061" w:rsidRPr="005333F9" w:rsidRDefault="00234061" w:rsidP="00721C3D">
      <w:pPr>
        <w:spacing w:after="0" w:line="240" w:lineRule="auto"/>
        <w:ind w:firstLine="360"/>
        <w:jc w:val="both"/>
        <w:rPr>
          <w:szCs w:val="24"/>
        </w:rPr>
      </w:pPr>
      <w:r w:rsidRPr="005333F9">
        <w:rPr>
          <w:szCs w:val="24"/>
        </w:rPr>
        <w:t>Качеството на предложен</w:t>
      </w:r>
      <w:r w:rsidR="00B60CA6" w:rsidRPr="005333F9">
        <w:rPr>
          <w:szCs w:val="24"/>
        </w:rPr>
        <w:t>ото</w:t>
      </w:r>
      <w:r w:rsidRPr="005333F9">
        <w:rPr>
          <w:szCs w:val="24"/>
        </w:rPr>
        <w:t xml:space="preserve"> горив</w:t>
      </w:r>
      <w:r w:rsidR="00B60CA6" w:rsidRPr="005333F9">
        <w:rPr>
          <w:szCs w:val="24"/>
        </w:rPr>
        <w:t>о</w:t>
      </w:r>
      <w:r w:rsidRPr="005333F9">
        <w:rPr>
          <w:szCs w:val="24"/>
        </w:rPr>
        <w:t xml:space="preserve"> трябва да отговаря на изискванията на </w:t>
      </w:r>
      <w:r w:rsidR="00B60CA6" w:rsidRPr="005333F9">
        <w:rPr>
          <w:szCs w:val="24"/>
        </w:rPr>
        <w:t>Наредба</w:t>
      </w:r>
      <w:r w:rsidRPr="005333F9">
        <w:rPr>
          <w:szCs w:val="24"/>
        </w:rPr>
        <w:t xml:space="preserve"> за изискванията за качеството на течните горива, условията, </w:t>
      </w:r>
      <w:r w:rsidR="00E60D4A" w:rsidRPr="005333F9">
        <w:rPr>
          <w:szCs w:val="24"/>
        </w:rPr>
        <w:t>реда и начи</w:t>
      </w:r>
      <w:r w:rsidR="00F358FF" w:rsidRPr="005333F9">
        <w:rPr>
          <w:szCs w:val="24"/>
        </w:rPr>
        <w:t>на за техния контрол /</w:t>
      </w:r>
      <w:proofErr w:type="spellStart"/>
      <w:r w:rsidR="00F358FF" w:rsidRPr="005333F9">
        <w:rPr>
          <w:szCs w:val="24"/>
        </w:rPr>
        <w:t>обн</w:t>
      </w:r>
      <w:proofErr w:type="spellEnd"/>
      <w:r w:rsidR="00F358FF" w:rsidRPr="005333F9">
        <w:rPr>
          <w:szCs w:val="24"/>
        </w:rPr>
        <w:t>. ДВ, бр. 66 от 25.07.2003 г./</w:t>
      </w:r>
    </w:p>
    <w:p w:rsidR="00B60CA6" w:rsidRPr="005333F9" w:rsidRDefault="00B60CA6" w:rsidP="001D31B7">
      <w:pPr>
        <w:spacing w:after="0" w:line="240" w:lineRule="auto"/>
        <w:jc w:val="both"/>
        <w:rPr>
          <w:szCs w:val="24"/>
        </w:rPr>
      </w:pPr>
    </w:p>
    <w:p w:rsidR="00B60CA6" w:rsidRPr="005333F9" w:rsidRDefault="00B60CA6" w:rsidP="001D31B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Cs w:val="24"/>
          <w:u w:val="single"/>
        </w:rPr>
      </w:pPr>
      <w:r w:rsidRPr="005333F9">
        <w:rPr>
          <w:szCs w:val="24"/>
          <w:u w:val="single"/>
        </w:rPr>
        <w:t xml:space="preserve">Място на </w:t>
      </w:r>
      <w:r w:rsidR="001D31B7" w:rsidRPr="005333F9">
        <w:rPr>
          <w:szCs w:val="24"/>
          <w:u w:val="single"/>
        </w:rPr>
        <w:t>изпълнение на поръчката /място на доставка/</w:t>
      </w:r>
    </w:p>
    <w:p w:rsidR="00B60CA6" w:rsidRPr="005333F9" w:rsidRDefault="00B60CA6" w:rsidP="00721C3D">
      <w:pPr>
        <w:spacing w:after="0" w:line="240" w:lineRule="auto"/>
        <w:ind w:firstLine="360"/>
        <w:jc w:val="both"/>
        <w:rPr>
          <w:szCs w:val="24"/>
        </w:rPr>
      </w:pPr>
      <w:r w:rsidRPr="005333F9">
        <w:rPr>
          <w:szCs w:val="24"/>
        </w:rPr>
        <w:t>Сградата на  областна администрация - Габрово, находяща се в гр. Габрово, пл. "Възраждане" № 5</w:t>
      </w:r>
      <w:r w:rsidR="001D31B7" w:rsidRPr="005333F9">
        <w:rPr>
          <w:szCs w:val="24"/>
        </w:rPr>
        <w:t>.</w:t>
      </w:r>
    </w:p>
    <w:p w:rsidR="00B60CA6" w:rsidRPr="005333F9" w:rsidRDefault="00B60CA6" w:rsidP="001D31B7">
      <w:pPr>
        <w:spacing w:after="0" w:line="240" w:lineRule="auto"/>
        <w:jc w:val="both"/>
        <w:rPr>
          <w:szCs w:val="24"/>
        </w:rPr>
      </w:pPr>
    </w:p>
    <w:p w:rsidR="001D31B7" w:rsidRPr="005333F9" w:rsidRDefault="001D31B7" w:rsidP="001D31B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Cs w:val="24"/>
        </w:rPr>
      </w:pPr>
      <w:r w:rsidRPr="005333F9">
        <w:rPr>
          <w:szCs w:val="24"/>
          <w:u w:val="single"/>
        </w:rPr>
        <w:t>Изпълнение на предмета на поръчката /начин на доставка/</w:t>
      </w:r>
    </w:p>
    <w:p w:rsidR="00234061" w:rsidRPr="005333F9" w:rsidRDefault="001D31B7" w:rsidP="00721C3D">
      <w:pPr>
        <w:spacing w:after="0" w:line="240" w:lineRule="auto"/>
        <w:ind w:firstLine="360"/>
        <w:jc w:val="both"/>
        <w:rPr>
          <w:szCs w:val="24"/>
        </w:rPr>
      </w:pPr>
      <w:r w:rsidRPr="005333F9">
        <w:rPr>
          <w:szCs w:val="24"/>
        </w:rPr>
        <w:t>Чрез извършване на периодични доставки на гориво за отопление</w:t>
      </w:r>
      <w:r w:rsidR="00B62103">
        <w:rPr>
          <w:szCs w:val="24"/>
        </w:rPr>
        <w:t xml:space="preserve"> (маркирано)</w:t>
      </w:r>
      <w:r w:rsidRPr="005333F9">
        <w:rPr>
          <w:szCs w:val="24"/>
        </w:rPr>
        <w:t>, като в</w:t>
      </w:r>
      <w:r w:rsidR="00A54C6F" w:rsidRPr="005333F9">
        <w:rPr>
          <w:szCs w:val="24"/>
        </w:rPr>
        <w:t xml:space="preserve">сяка </w:t>
      </w:r>
      <w:r w:rsidRPr="005333F9">
        <w:rPr>
          <w:szCs w:val="24"/>
        </w:rPr>
        <w:t>от тях</w:t>
      </w:r>
      <w:r w:rsidR="00A54C6F" w:rsidRPr="005333F9">
        <w:rPr>
          <w:szCs w:val="24"/>
        </w:rPr>
        <w:t xml:space="preserve"> се осъществява в срок до 5 (пет) работни дни, считано от датата на приемане на заявката от страна на </w:t>
      </w:r>
      <w:r w:rsidR="00CE75C5" w:rsidRPr="005333F9">
        <w:rPr>
          <w:szCs w:val="24"/>
        </w:rPr>
        <w:t>и</w:t>
      </w:r>
      <w:r w:rsidR="00A54C6F" w:rsidRPr="005333F9">
        <w:rPr>
          <w:szCs w:val="24"/>
        </w:rPr>
        <w:t>зпълнителя. Заявките ще се подават по  електронен път при условията и по реда на Закона за електронния документ и електронния подпис,</w:t>
      </w:r>
      <w:r w:rsidRPr="005333F9">
        <w:rPr>
          <w:szCs w:val="24"/>
        </w:rPr>
        <w:t xml:space="preserve"> по</w:t>
      </w:r>
      <w:r w:rsidR="00A54C6F" w:rsidRPr="005333F9">
        <w:rPr>
          <w:szCs w:val="24"/>
        </w:rPr>
        <w:t xml:space="preserve"> факс или на хартиен носител или чрез комбинация от тези средства.</w:t>
      </w:r>
    </w:p>
    <w:p w:rsidR="00A54C6F" w:rsidRPr="005333F9" w:rsidRDefault="00A54C6F" w:rsidP="00CE75C5">
      <w:pPr>
        <w:spacing w:after="0" w:line="240" w:lineRule="auto"/>
        <w:ind w:firstLine="360"/>
        <w:jc w:val="both"/>
        <w:rPr>
          <w:szCs w:val="24"/>
        </w:rPr>
      </w:pPr>
      <w:r w:rsidRPr="005333F9">
        <w:rPr>
          <w:szCs w:val="24"/>
        </w:rPr>
        <w:t>Участникът, определен за изпълнител</w:t>
      </w:r>
      <w:r w:rsidR="001D31B7" w:rsidRPr="005333F9">
        <w:rPr>
          <w:szCs w:val="24"/>
        </w:rPr>
        <w:t>,</w:t>
      </w:r>
      <w:r w:rsidRPr="005333F9">
        <w:rPr>
          <w:szCs w:val="24"/>
        </w:rPr>
        <w:t xml:space="preserve"> осигурява възможност за приемане на заявки всеки работен ден.</w:t>
      </w:r>
      <w:r w:rsidR="00CE75C5" w:rsidRPr="005333F9">
        <w:rPr>
          <w:szCs w:val="24"/>
        </w:rPr>
        <w:t xml:space="preserve"> </w:t>
      </w:r>
      <w:r w:rsidRPr="005333F9">
        <w:rPr>
          <w:szCs w:val="24"/>
        </w:rPr>
        <w:t xml:space="preserve">Доставката по конкретна заявка се извършва в работното време и се предава на определено от </w:t>
      </w:r>
      <w:r w:rsidR="001D31B7" w:rsidRPr="005333F9">
        <w:rPr>
          <w:szCs w:val="24"/>
        </w:rPr>
        <w:t>в</w:t>
      </w:r>
      <w:r w:rsidRPr="005333F9">
        <w:rPr>
          <w:szCs w:val="24"/>
        </w:rPr>
        <w:t>ъзложителя материално-отговорно лице, след предварително уговорен</w:t>
      </w:r>
      <w:r w:rsidR="00A2015B">
        <w:rPr>
          <w:szCs w:val="24"/>
        </w:rPr>
        <w:t>и</w:t>
      </w:r>
      <w:r w:rsidRPr="005333F9">
        <w:rPr>
          <w:szCs w:val="24"/>
        </w:rPr>
        <w:t xml:space="preserve"> за това</w:t>
      </w:r>
      <w:r w:rsidR="00A2015B">
        <w:rPr>
          <w:szCs w:val="24"/>
        </w:rPr>
        <w:t xml:space="preserve"> дата и</w:t>
      </w:r>
      <w:r w:rsidRPr="005333F9">
        <w:rPr>
          <w:szCs w:val="24"/>
        </w:rPr>
        <w:t xml:space="preserve"> час.</w:t>
      </w:r>
    </w:p>
    <w:p w:rsidR="001D31B7" w:rsidRPr="005333F9" w:rsidRDefault="001D31B7" w:rsidP="001D31B7">
      <w:pPr>
        <w:spacing w:after="0" w:line="240" w:lineRule="auto"/>
        <w:jc w:val="both"/>
        <w:rPr>
          <w:b/>
          <w:szCs w:val="24"/>
          <w:u w:val="single"/>
        </w:rPr>
      </w:pPr>
    </w:p>
    <w:p w:rsidR="008F5D55" w:rsidRPr="005333F9" w:rsidRDefault="008F5D55" w:rsidP="00756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Cs w:val="24"/>
        </w:rPr>
      </w:pPr>
      <w:r w:rsidRPr="005333F9">
        <w:rPr>
          <w:szCs w:val="24"/>
          <w:u w:val="single"/>
        </w:rPr>
        <w:t xml:space="preserve">Изисквания към </w:t>
      </w:r>
      <w:r w:rsidR="00756D29" w:rsidRPr="005333F9">
        <w:rPr>
          <w:szCs w:val="24"/>
          <w:u w:val="single"/>
        </w:rPr>
        <w:t>участниците</w:t>
      </w:r>
      <w:r w:rsidRPr="005333F9">
        <w:rPr>
          <w:szCs w:val="24"/>
          <w:u w:val="single"/>
        </w:rPr>
        <w:t>:</w:t>
      </w:r>
      <w:r w:rsidRPr="005333F9">
        <w:rPr>
          <w:szCs w:val="24"/>
        </w:rPr>
        <w:t xml:space="preserve">  </w:t>
      </w:r>
    </w:p>
    <w:p w:rsidR="001F0261" w:rsidRPr="005333F9" w:rsidRDefault="001F0261" w:rsidP="001F0261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szCs w:val="24"/>
        </w:rPr>
      </w:pPr>
      <w:r w:rsidRPr="005333F9">
        <w:rPr>
          <w:szCs w:val="24"/>
        </w:rPr>
        <w:t>Да отговарят на всички нормативни изисквания, свързани с осъществяване на дейността, възлагана с настоящата поръчка</w:t>
      </w:r>
      <w:r w:rsidR="00623654" w:rsidRPr="005333F9">
        <w:rPr>
          <w:szCs w:val="24"/>
        </w:rPr>
        <w:t>.</w:t>
      </w:r>
    </w:p>
    <w:p w:rsidR="00E174F6" w:rsidRPr="00E174F6" w:rsidRDefault="008F5D55" w:rsidP="00E174F6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szCs w:val="24"/>
        </w:rPr>
      </w:pPr>
      <w:r w:rsidRPr="00E174F6">
        <w:rPr>
          <w:szCs w:val="24"/>
        </w:rPr>
        <w:t>да разполагат</w:t>
      </w:r>
      <w:r w:rsidR="00CE5ED8" w:rsidRPr="00E174F6">
        <w:rPr>
          <w:szCs w:val="24"/>
        </w:rPr>
        <w:t xml:space="preserve"> с минимум едно технически изправно специализирано транспортно средство – собствено или наето, </w:t>
      </w:r>
      <w:r w:rsidR="00E174F6" w:rsidRPr="00E174F6">
        <w:rPr>
          <w:lang w:eastAsia="bg-BG"/>
        </w:rPr>
        <w:t xml:space="preserve">за доставка на маркирани горива, оборудвани с GPS на агенция „Митници”, снабдени с измервателни уреди, съобразно изискванията на Наредба H–1 </w:t>
      </w:r>
      <w:r w:rsidR="00E174F6" w:rsidRPr="00E174F6">
        <w:t>от 22.01.2014 г. за специфичните изисквания и контрола, осъществяван от митническите органи върху средствата за измерване и контрол на акцизни стоки,</w:t>
      </w:r>
      <w:r w:rsidR="00E174F6" w:rsidRPr="00E174F6">
        <w:rPr>
          <w:lang w:eastAsia="bg-BG"/>
        </w:rPr>
        <w:t xml:space="preserve"> одобрени и контролирани от Държавна агенция за метрология и технически надзор.</w:t>
      </w:r>
    </w:p>
    <w:p w:rsidR="00AE7FB7" w:rsidRPr="00185A1D" w:rsidRDefault="00AE7FB7" w:rsidP="00AE7FB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185A1D">
        <w:rPr>
          <w:b/>
          <w:szCs w:val="24"/>
        </w:rPr>
        <w:lastRenderedPageBreak/>
        <w:t xml:space="preserve">Критерии за </w:t>
      </w:r>
      <w:r w:rsidR="00A10B34" w:rsidRPr="00185A1D">
        <w:rPr>
          <w:b/>
          <w:szCs w:val="24"/>
        </w:rPr>
        <w:t>възлагане</w:t>
      </w:r>
      <w:r w:rsidR="00185A1D" w:rsidRPr="00185A1D">
        <w:rPr>
          <w:b/>
          <w:szCs w:val="24"/>
        </w:rPr>
        <w:t xml:space="preserve"> - </w:t>
      </w:r>
      <w:r w:rsidR="00185A1D">
        <w:rPr>
          <w:b/>
          <w:szCs w:val="24"/>
        </w:rPr>
        <w:t>н</w:t>
      </w:r>
      <w:r w:rsidR="005D6754" w:rsidRPr="00185A1D">
        <w:rPr>
          <w:b/>
          <w:szCs w:val="24"/>
        </w:rPr>
        <w:t>ай ниска цена</w:t>
      </w:r>
      <w:r w:rsidRPr="00185A1D">
        <w:rPr>
          <w:szCs w:val="24"/>
        </w:rPr>
        <w:t xml:space="preserve">. </w:t>
      </w:r>
    </w:p>
    <w:p w:rsidR="005F29F4" w:rsidRPr="00185A1D" w:rsidRDefault="005F29F4" w:rsidP="00185A1D">
      <w:pPr>
        <w:spacing w:after="0" w:line="240" w:lineRule="auto"/>
        <w:ind w:firstLine="360"/>
        <w:jc w:val="both"/>
        <w:rPr>
          <w:b/>
          <w:bCs/>
          <w:szCs w:val="24"/>
        </w:rPr>
      </w:pPr>
      <w:r w:rsidRPr="00185A1D">
        <w:rPr>
          <w:b/>
          <w:bCs/>
          <w:szCs w:val="24"/>
        </w:rPr>
        <w:t>Критерий за класиране на участниците и н</w:t>
      </w:r>
      <w:r w:rsidR="00AE7FB7" w:rsidRPr="00185A1D">
        <w:rPr>
          <w:b/>
          <w:bCs/>
          <w:szCs w:val="24"/>
        </w:rPr>
        <w:t xml:space="preserve">ачин на образуване </w:t>
      </w:r>
      <w:r w:rsidRPr="00185A1D">
        <w:rPr>
          <w:b/>
          <w:bCs/>
          <w:szCs w:val="24"/>
        </w:rPr>
        <w:t>на предлагана цена:</w:t>
      </w:r>
    </w:p>
    <w:p w:rsidR="005F29F4" w:rsidRPr="005333F9" w:rsidRDefault="005F29F4" w:rsidP="00081603">
      <w:pPr>
        <w:spacing w:after="0" w:line="240" w:lineRule="auto"/>
        <w:ind w:firstLine="360"/>
        <w:jc w:val="both"/>
        <w:rPr>
          <w:rFonts w:eastAsia="Times New Roman" w:cs="Times New Roman"/>
          <w:szCs w:val="24"/>
          <w:lang w:eastAsia="bg-BG"/>
        </w:rPr>
      </w:pPr>
      <w:r>
        <w:rPr>
          <w:bCs/>
          <w:szCs w:val="24"/>
        </w:rPr>
        <w:t>В ценовото си предложение</w:t>
      </w:r>
      <w:r w:rsidR="00AE7FB7" w:rsidRPr="005333F9">
        <w:rPr>
          <w:bCs/>
          <w:szCs w:val="24"/>
        </w:rPr>
        <w:t xml:space="preserve"> </w:t>
      </w:r>
      <w:r>
        <w:rPr>
          <w:bCs/>
          <w:szCs w:val="24"/>
        </w:rPr>
        <w:t xml:space="preserve">участникът посочва в </w:t>
      </w:r>
      <w:r w:rsidRPr="005F29F4">
        <w:rPr>
          <w:b/>
          <w:bCs/>
          <w:szCs w:val="24"/>
          <w:u w:val="single"/>
        </w:rPr>
        <w:t>процент</w:t>
      </w:r>
      <w:r>
        <w:rPr>
          <w:bCs/>
          <w:szCs w:val="24"/>
        </w:rPr>
        <w:t xml:space="preserve"> търговска надценка (изразена в положителна или отрицателна величина), която се прибавя към базовата цена – това е </w:t>
      </w:r>
      <w:r w:rsidRPr="005333F9">
        <w:rPr>
          <w:rFonts w:cs="Times New Roman"/>
          <w:szCs w:val="24"/>
        </w:rPr>
        <w:t>цена</w:t>
      </w:r>
      <w:r>
        <w:rPr>
          <w:rFonts w:cs="Times New Roman"/>
          <w:szCs w:val="24"/>
        </w:rPr>
        <w:t>та</w:t>
      </w:r>
      <w:r w:rsidRPr="005333F9">
        <w:rPr>
          <w:rFonts w:cs="Times New Roman"/>
          <w:szCs w:val="24"/>
        </w:rPr>
        <w:t xml:space="preserve"> (в лева</w:t>
      </w:r>
      <w:r>
        <w:rPr>
          <w:rFonts w:cs="Times New Roman"/>
          <w:szCs w:val="24"/>
        </w:rPr>
        <w:t xml:space="preserve"> </w:t>
      </w:r>
      <w:r w:rsidRPr="005333F9">
        <w:rPr>
          <w:rFonts w:cs="Times New Roman"/>
          <w:szCs w:val="24"/>
        </w:rPr>
        <w:t xml:space="preserve">без ДДС) за 1000 литра гориво за отопление </w:t>
      </w:r>
      <w:r w:rsidRPr="005333F9">
        <w:rPr>
          <w:rFonts w:eastAsia="Times New Roman" w:cs="Times New Roman"/>
          <w:szCs w:val="24"/>
          <w:lang w:eastAsia="bg-BG"/>
        </w:rPr>
        <w:t xml:space="preserve">на основния производител („Лукойл Нефтохим Бургас” АД), </w:t>
      </w:r>
      <w:r w:rsidRPr="00185A1D">
        <w:rPr>
          <w:rFonts w:eastAsia="Times New Roman" w:cs="Times New Roman"/>
          <w:szCs w:val="24"/>
          <w:u w:val="single"/>
          <w:lang w:eastAsia="bg-BG"/>
        </w:rPr>
        <w:t>определена към датата на публичната покана.</w:t>
      </w:r>
      <w:r>
        <w:rPr>
          <w:rFonts w:eastAsia="Times New Roman" w:cs="Times New Roman"/>
          <w:szCs w:val="24"/>
          <w:lang w:eastAsia="bg-BG"/>
        </w:rPr>
        <w:t xml:space="preserve"> Предложеният процент надценка е </w:t>
      </w:r>
      <w:r w:rsidRPr="005333F9">
        <w:rPr>
          <w:rFonts w:cs="Times New Roman"/>
          <w:szCs w:val="24"/>
        </w:rPr>
        <w:t xml:space="preserve">константна величина и </w:t>
      </w:r>
      <w:r w:rsidRPr="005333F9">
        <w:rPr>
          <w:rFonts w:cs="Times New Roman"/>
          <w:bCs/>
          <w:szCs w:val="24"/>
        </w:rPr>
        <w:t xml:space="preserve">остава </w:t>
      </w:r>
      <w:r w:rsidR="00185A1D">
        <w:rPr>
          <w:rFonts w:cs="Times New Roman"/>
          <w:bCs/>
          <w:szCs w:val="24"/>
        </w:rPr>
        <w:t>непроменен</w:t>
      </w:r>
      <w:r w:rsidRPr="005333F9">
        <w:rPr>
          <w:rFonts w:cs="Times New Roman"/>
          <w:bCs/>
          <w:szCs w:val="24"/>
        </w:rPr>
        <w:t xml:space="preserve"> за целия период на действие на сключения договор. </w:t>
      </w:r>
      <w:r w:rsidR="00185A1D">
        <w:rPr>
          <w:rFonts w:cs="Times New Roman"/>
          <w:bCs/>
          <w:szCs w:val="24"/>
        </w:rPr>
        <w:t>Т</w:t>
      </w:r>
      <w:r>
        <w:rPr>
          <w:rFonts w:eastAsia="Times New Roman" w:cs="Times New Roman"/>
          <w:szCs w:val="24"/>
          <w:lang w:eastAsia="bg-BG"/>
        </w:rPr>
        <w:t>ака формирана</w:t>
      </w:r>
      <w:r w:rsidR="00185A1D">
        <w:rPr>
          <w:rFonts w:eastAsia="Times New Roman" w:cs="Times New Roman"/>
          <w:szCs w:val="24"/>
          <w:lang w:eastAsia="bg-BG"/>
        </w:rPr>
        <w:t>,</w:t>
      </w:r>
      <w:r>
        <w:rPr>
          <w:rFonts w:eastAsia="Times New Roman" w:cs="Times New Roman"/>
          <w:szCs w:val="24"/>
          <w:lang w:eastAsia="bg-BG"/>
        </w:rPr>
        <w:t xml:space="preserve"> предложена</w:t>
      </w:r>
      <w:r w:rsidR="001967E6">
        <w:rPr>
          <w:rFonts w:eastAsia="Times New Roman" w:cs="Times New Roman"/>
          <w:szCs w:val="24"/>
          <w:lang w:eastAsia="bg-BG"/>
        </w:rPr>
        <w:t>та</w:t>
      </w:r>
      <w:r>
        <w:rPr>
          <w:rFonts w:eastAsia="Times New Roman" w:cs="Times New Roman"/>
          <w:szCs w:val="24"/>
          <w:lang w:eastAsia="bg-BG"/>
        </w:rPr>
        <w:t xml:space="preserve"> </w:t>
      </w:r>
      <w:r w:rsidRPr="005333F9">
        <w:rPr>
          <w:rFonts w:eastAsia="Times New Roman" w:cs="Times New Roman"/>
          <w:szCs w:val="24"/>
          <w:lang w:eastAsia="bg-BG"/>
        </w:rPr>
        <w:t xml:space="preserve">цена включва всички разходи, свързани с </w:t>
      </w:r>
      <w:r>
        <w:rPr>
          <w:rFonts w:eastAsia="Times New Roman" w:cs="Times New Roman"/>
          <w:szCs w:val="24"/>
          <w:lang w:eastAsia="bg-BG"/>
        </w:rPr>
        <w:t>изпълнението на възложената обществена поръчка</w:t>
      </w:r>
      <w:r w:rsidRPr="005333F9">
        <w:rPr>
          <w:rFonts w:eastAsia="Times New Roman" w:cs="Times New Roman"/>
          <w:szCs w:val="24"/>
          <w:lang w:eastAsia="bg-BG"/>
        </w:rPr>
        <w:t xml:space="preserve">, включително транспортните. </w:t>
      </w:r>
    </w:p>
    <w:p w:rsidR="00793A15" w:rsidRPr="00185A1D" w:rsidRDefault="00185A1D" w:rsidP="00081603">
      <w:pPr>
        <w:spacing w:after="0" w:line="240" w:lineRule="auto"/>
        <w:ind w:firstLine="360"/>
        <w:jc w:val="both"/>
        <w:rPr>
          <w:b/>
          <w:bCs/>
          <w:szCs w:val="24"/>
        </w:rPr>
      </w:pPr>
      <w:r>
        <w:rPr>
          <w:b/>
          <w:bCs/>
          <w:szCs w:val="24"/>
        </w:rPr>
        <w:t>Н</w:t>
      </w:r>
      <w:r w:rsidRPr="00185A1D">
        <w:rPr>
          <w:b/>
          <w:bCs/>
          <w:szCs w:val="24"/>
        </w:rPr>
        <w:t xml:space="preserve">ачин на образуване </w:t>
      </w:r>
      <w:r>
        <w:rPr>
          <w:b/>
          <w:bCs/>
          <w:szCs w:val="24"/>
        </w:rPr>
        <w:t>на д</w:t>
      </w:r>
      <w:r w:rsidRPr="00185A1D">
        <w:rPr>
          <w:b/>
          <w:bCs/>
          <w:szCs w:val="24"/>
        </w:rPr>
        <w:t>оставна цена</w:t>
      </w:r>
      <w:r>
        <w:rPr>
          <w:b/>
          <w:bCs/>
          <w:szCs w:val="24"/>
        </w:rPr>
        <w:t xml:space="preserve">: </w:t>
      </w:r>
    </w:p>
    <w:p w:rsidR="001F0261" w:rsidRPr="005333F9" w:rsidRDefault="00185A1D" w:rsidP="00081603">
      <w:pPr>
        <w:spacing w:after="0" w:line="240" w:lineRule="auto"/>
        <w:ind w:firstLine="360"/>
        <w:jc w:val="both"/>
        <w:rPr>
          <w:rFonts w:eastAsia="Times New Roman" w:cs="Times New Roman"/>
          <w:szCs w:val="24"/>
          <w:lang w:eastAsia="bg-BG"/>
        </w:rPr>
      </w:pPr>
      <w:r>
        <w:rPr>
          <w:rFonts w:eastAsia="Times New Roman" w:cs="Times New Roman"/>
          <w:szCs w:val="24"/>
          <w:lang w:eastAsia="bg-BG"/>
        </w:rPr>
        <w:t>Доставната цена е б</w:t>
      </w:r>
      <w:r w:rsidR="001F0261" w:rsidRPr="005333F9">
        <w:rPr>
          <w:rFonts w:eastAsia="Times New Roman" w:cs="Times New Roman"/>
          <w:szCs w:val="24"/>
          <w:lang w:eastAsia="bg-BG"/>
        </w:rPr>
        <w:t xml:space="preserve">азовата цена </w:t>
      </w:r>
      <w:r w:rsidR="005F29F4" w:rsidRPr="005333F9">
        <w:rPr>
          <w:rFonts w:eastAsia="Times New Roman" w:cs="Times New Roman"/>
          <w:szCs w:val="24"/>
          <w:lang w:eastAsia="bg-BG"/>
        </w:rPr>
        <w:t xml:space="preserve">на основния производител („Лукойл Нефтохим Бургас” АД), </w:t>
      </w:r>
      <w:r w:rsidR="005F29F4" w:rsidRPr="00185A1D">
        <w:rPr>
          <w:rFonts w:eastAsia="Times New Roman" w:cs="Times New Roman"/>
          <w:szCs w:val="24"/>
          <w:u w:val="single"/>
          <w:lang w:eastAsia="bg-BG"/>
        </w:rPr>
        <w:t xml:space="preserve">определена към датата </w:t>
      </w:r>
      <w:r w:rsidR="001F0261" w:rsidRPr="00185A1D">
        <w:rPr>
          <w:rFonts w:eastAsia="Times New Roman" w:cs="Times New Roman"/>
          <w:szCs w:val="24"/>
          <w:u w:val="single"/>
          <w:lang w:eastAsia="bg-BG"/>
        </w:rPr>
        <w:t xml:space="preserve">на </w:t>
      </w:r>
      <w:r w:rsidRPr="00185A1D">
        <w:rPr>
          <w:rFonts w:eastAsia="Times New Roman" w:cs="Times New Roman"/>
          <w:szCs w:val="24"/>
          <w:u w:val="single"/>
          <w:lang w:eastAsia="bg-BG"/>
        </w:rPr>
        <w:t>извършване на доставка</w:t>
      </w:r>
      <w:r>
        <w:rPr>
          <w:rFonts w:eastAsia="Times New Roman" w:cs="Times New Roman"/>
          <w:szCs w:val="24"/>
          <w:lang w:eastAsia="bg-BG"/>
        </w:rPr>
        <w:t xml:space="preserve"> плюс фиксирания процент търговска надценка, офериран от участника, избран за изпълнител</w:t>
      </w:r>
      <w:r w:rsidR="001F0261" w:rsidRPr="005333F9">
        <w:rPr>
          <w:rFonts w:eastAsia="Times New Roman" w:cs="Times New Roman"/>
          <w:szCs w:val="24"/>
          <w:lang w:eastAsia="bg-BG"/>
        </w:rPr>
        <w:t xml:space="preserve">. За доказване на „базова цена” в лева без ДДС за 1000 литра гориво за отопление </w:t>
      </w:r>
      <w:r>
        <w:rPr>
          <w:rFonts w:eastAsia="Times New Roman" w:cs="Times New Roman"/>
          <w:szCs w:val="24"/>
          <w:lang w:eastAsia="bg-BG"/>
        </w:rPr>
        <w:t>изпълнителят по договора</w:t>
      </w:r>
      <w:r w:rsidR="001F0261" w:rsidRPr="005333F9">
        <w:rPr>
          <w:rFonts w:eastAsia="Times New Roman" w:cs="Times New Roman"/>
          <w:szCs w:val="24"/>
          <w:lang w:eastAsia="bg-BG"/>
        </w:rPr>
        <w:t xml:space="preserve"> </w:t>
      </w:r>
      <w:r>
        <w:rPr>
          <w:rFonts w:eastAsia="Times New Roman" w:cs="Times New Roman"/>
          <w:szCs w:val="24"/>
          <w:lang w:eastAsia="bg-BG"/>
        </w:rPr>
        <w:t xml:space="preserve">представя </w:t>
      </w:r>
      <w:r w:rsidR="001F0261" w:rsidRPr="005333F9">
        <w:rPr>
          <w:rFonts w:eastAsia="Times New Roman" w:cs="Times New Roman"/>
          <w:szCs w:val="24"/>
          <w:lang w:eastAsia="bg-BG"/>
        </w:rPr>
        <w:t>официален документ, издаден от основния производител или заверена от участника извадка от официален бюлетин на основния производител</w:t>
      </w:r>
      <w:r>
        <w:rPr>
          <w:rFonts w:eastAsia="Times New Roman" w:cs="Times New Roman"/>
          <w:szCs w:val="24"/>
          <w:lang w:eastAsia="bg-BG"/>
        </w:rPr>
        <w:t>, отразяващ базовата</w:t>
      </w:r>
      <w:r w:rsidR="001F0261" w:rsidRPr="005333F9">
        <w:rPr>
          <w:rFonts w:eastAsia="Times New Roman" w:cs="Times New Roman"/>
          <w:szCs w:val="24"/>
          <w:lang w:eastAsia="bg-BG"/>
        </w:rPr>
        <w:t xml:space="preserve"> цен</w:t>
      </w:r>
      <w:r w:rsidR="00063C82">
        <w:rPr>
          <w:rFonts w:eastAsia="Times New Roman" w:cs="Times New Roman"/>
          <w:szCs w:val="24"/>
          <w:lang w:eastAsia="bg-BG"/>
        </w:rPr>
        <w:t>а</w:t>
      </w:r>
      <w:r w:rsidR="001F0261" w:rsidRPr="005333F9">
        <w:rPr>
          <w:rFonts w:eastAsia="Times New Roman" w:cs="Times New Roman"/>
          <w:szCs w:val="24"/>
          <w:lang w:eastAsia="bg-BG"/>
        </w:rPr>
        <w:t xml:space="preserve"> (в лева), актуален/а към датата </w:t>
      </w:r>
      <w:proofErr w:type="spellStart"/>
      <w:r w:rsidR="001F0261" w:rsidRPr="005333F9">
        <w:rPr>
          <w:rFonts w:eastAsia="Times New Roman" w:cs="Times New Roman"/>
          <w:szCs w:val="24"/>
          <w:lang w:eastAsia="bg-BG"/>
        </w:rPr>
        <w:t>нa</w:t>
      </w:r>
      <w:proofErr w:type="spellEnd"/>
      <w:r w:rsidR="001F0261" w:rsidRPr="005333F9">
        <w:rPr>
          <w:rFonts w:eastAsia="Times New Roman" w:cs="Times New Roman"/>
          <w:szCs w:val="24"/>
          <w:lang w:eastAsia="bg-BG"/>
        </w:rPr>
        <w:t xml:space="preserve"> </w:t>
      </w:r>
      <w:r>
        <w:rPr>
          <w:rFonts w:eastAsia="Times New Roman" w:cs="Times New Roman"/>
          <w:szCs w:val="24"/>
          <w:lang w:eastAsia="bg-BG"/>
        </w:rPr>
        <w:t>извършване на доставка</w:t>
      </w:r>
      <w:r w:rsidR="00063C82">
        <w:rPr>
          <w:rFonts w:eastAsia="Times New Roman" w:cs="Times New Roman"/>
          <w:szCs w:val="24"/>
          <w:lang w:eastAsia="bg-BG"/>
        </w:rPr>
        <w:t>та</w:t>
      </w:r>
      <w:r w:rsidR="001F0261" w:rsidRPr="005333F9">
        <w:rPr>
          <w:rFonts w:eastAsia="Times New Roman" w:cs="Times New Roman"/>
          <w:szCs w:val="24"/>
          <w:lang w:eastAsia="bg-BG"/>
        </w:rPr>
        <w:t>.</w:t>
      </w:r>
    </w:p>
    <w:p w:rsidR="001F0261" w:rsidRPr="005333F9" w:rsidRDefault="001F0261" w:rsidP="00081603">
      <w:pPr>
        <w:spacing w:after="0" w:line="240" w:lineRule="auto"/>
        <w:ind w:firstLine="360"/>
        <w:jc w:val="both"/>
        <w:rPr>
          <w:rFonts w:cs="Times New Roman"/>
          <w:szCs w:val="24"/>
        </w:rPr>
      </w:pPr>
      <w:r w:rsidRPr="005333F9">
        <w:rPr>
          <w:rFonts w:eastAsia="Times New Roman" w:cs="Times New Roman"/>
          <w:szCs w:val="24"/>
          <w:lang w:eastAsia="bg-BG"/>
        </w:rPr>
        <w:t>Доставната цена може да бъде променяна само в случаите на промяна на базовата цена в резултат на изменение на цените на горивата и петролните продукти от основния производител  на горива на територията на страната, което обстоятелство се удостоверява чрез официални документи за изменение на цените.</w:t>
      </w:r>
    </w:p>
    <w:p w:rsidR="005D6754" w:rsidRPr="005333F9" w:rsidRDefault="005D6754" w:rsidP="001D31B7">
      <w:pPr>
        <w:spacing w:after="0" w:line="240" w:lineRule="auto"/>
        <w:jc w:val="both"/>
        <w:rPr>
          <w:szCs w:val="24"/>
          <w:u w:val="single"/>
        </w:rPr>
      </w:pPr>
    </w:p>
    <w:p w:rsidR="005D160B" w:rsidRPr="005333F9" w:rsidRDefault="008F5D55" w:rsidP="001D31B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b/>
          <w:szCs w:val="24"/>
        </w:rPr>
      </w:pPr>
      <w:r w:rsidRPr="005333F9">
        <w:rPr>
          <w:b/>
          <w:szCs w:val="24"/>
        </w:rPr>
        <w:t xml:space="preserve">Начин на плащане </w:t>
      </w:r>
    </w:p>
    <w:p w:rsidR="008F5D55" w:rsidRPr="005333F9" w:rsidRDefault="008F5D55" w:rsidP="002D0FB6">
      <w:pPr>
        <w:spacing w:after="0" w:line="240" w:lineRule="auto"/>
        <w:ind w:firstLine="360"/>
        <w:jc w:val="both"/>
        <w:rPr>
          <w:szCs w:val="24"/>
          <w:u w:val="single"/>
        </w:rPr>
      </w:pPr>
      <w:r w:rsidRPr="005333F9">
        <w:rPr>
          <w:szCs w:val="24"/>
        </w:rPr>
        <w:t xml:space="preserve">В български лева, разсрочено, </w:t>
      </w:r>
      <w:r w:rsidR="00A2015B">
        <w:rPr>
          <w:szCs w:val="24"/>
        </w:rPr>
        <w:t>в срок до 30</w:t>
      </w:r>
      <w:r w:rsidRPr="005333F9">
        <w:rPr>
          <w:szCs w:val="24"/>
        </w:rPr>
        <w:t xml:space="preserve"> /</w:t>
      </w:r>
      <w:r w:rsidR="00A2015B">
        <w:rPr>
          <w:szCs w:val="24"/>
        </w:rPr>
        <w:t>тридесет</w:t>
      </w:r>
      <w:r w:rsidRPr="005333F9">
        <w:rPr>
          <w:szCs w:val="24"/>
        </w:rPr>
        <w:t>/ дни</w:t>
      </w:r>
      <w:r w:rsidR="00A2015B">
        <w:rPr>
          <w:szCs w:val="24"/>
        </w:rPr>
        <w:t>, считано</w:t>
      </w:r>
      <w:r w:rsidRPr="005333F9">
        <w:rPr>
          <w:szCs w:val="24"/>
        </w:rPr>
        <w:t xml:space="preserve"> от датата на доставката, по банко</w:t>
      </w:r>
      <w:r w:rsidR="00A2015B">
        <w:rPr>
          <w:szCs w:val="24"/>
        </w:rPr>
        <w:t>в път на посочена от страна на и</w:t>
      </w:r>
      <w:r w:rsidRPr="005333F9">
        <w:rPr>
          <w:szCs w:val="24"/>
        </w:rPr>
        <w:t>зпълнителя банкова сметка в банка на територията на страната.</w:t>
      </w:r>
      <w:r w:rsidRPr="005333F9">
        <w:rPr>
          <w:szCs w:val="24"/>
          <w:u w:val="single"/>
        </w:rPr>
        <w:t xml:space="preserve">  </w:t>
      </w:r>
    </w:p>
    <w:p w:rsidR="00AE7FB7" w:rsidRPr="005333F9" w:rsidRDefault="00AE7FB7" w:rsidP="001D31B7">
      <w:pPr>
        <w:spacing w:after="0" w:line="240" w:lineRule="auto"/>
        <w:jc w:val="both"/>
        <w:rPr>
          <w:b/>
          <w:bCs/>
          <w:szCs w:val="24"/>
          <w:u w:val="single"/>
        </w:rPr>
      </w:pPr>
    </w:p>
    <w:p w:rsidR="005D160B" w:rsidRPr="005333F9" w:rsidRDefault="005D160B" w:rsidP="005D160B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360"/>
        <w:jc w:val="both"/>
        <w:rPr>
          <w:b/>
          <w:szCs w:val="24"/>
        </w:rPr>
      </w:pPr>
      <w:r w:rsidRPr="005333F9">
        <w:rPr>
          <w:b/>
          <w:bCs/>
          <w:szCs w:val="24"/>
        </w:rPr>
        <w:t>Срок за изпълнение</w:t>
      </w:r>
      <w:r w:rsidRPr="005333F9">
        <w:rPr>
          <w:b/>
          <w:szCs w:val="24"/>
        </w:rPr>
        <w:t xml:space="preserve"> на възложената обществена поръчка</w:t>
      </w:r>
    </w:p>
    <w:p w:rsidR="00B53A46" w:rsidRPr="005333F9" w:rsidRDefault="00B53A46" w:rsidP="002D0FB6">
      <w:pPr>
        <w:pStyle w:val="Bodytext"/>
        <w:spacing w:before="0" w:line="240" w:lineRule="auto"/>
        <w:ind w:left="0" w:right="0" w:firstLine="360"/>
        <w:rPr>
          <w:rFonts w:ascii="Times New Roman" w:hAnsi="Times New Roman"/>
          <w:sz w:val="24"/>
          <w:szCs w:val="24"/>
          <w:lang w:val="bg-BG"/>
        </w:rPr>
      </w:pPr>
      <w:r w:rsidRPr="005333F9">
        <w:rPr>
          <w:rFonts w:ascii="Times New Roman" w:hAnsi="Times New Roman"/>
          <w:sz w:val="24"/>
          <w:szCs w:val="24"/>
          <w:lang w:val="bg-BG"/>
        </w:rPr>
        <w:t xml:space="preserve">Договорът </w:t>
      </w:r>
      <w:r w:rsidR="00A2015B">
        <w:rPr>
          <w:rFonts w:ascii="Times New Roman" w:hAnsi="Times New Roman"/>
          <w:sz w:val="24"/>
          <w:szCs w:val="24"/>
          <w:lang w:val="bg-BG"/>
        </w:rPr>
        <w:t xml:space="preserve">за възлагане на обществена поръчка </w:t>
      </w:r>
      <w:r w:rsidRPr="005333F9">
        <w:rPr>
          <w:rFonts w:ascii="Times New Roman" w:hAnsi="Times New Roman"/>
          <w:sz w:val="24"/>
          <w:szCs w:val="24"/>
          <w:lang w:val="bg-BG"/>
        </w:rPr>
        <w:t xml:space="preserve">влиза в сила считано от датата на подписването му и се сключва за срок от една година </w:t>
      </w:r>
      <w:r w:rsidRPr="005333F9">
        <w:rPr>
          <w:rFonts w:ascii="Times New Roman" w:hAnsi="Times New Roman"/>
          <w:sz w:val="24"/>
          <w:szCs w:val="24"/>
          <w:u w:val="single"/>
          <w:lang w:val="bg-BG"/>
        </w:rPr>
        <w:t>или</w:t>
      </w:r>
      <w:r w:rsidRPr="005333F9">
        <w:rPr>
          <w:rFonts w:ascii="Times New Roman" w:hAnsi="Times New Roman"/>
          <w:sz w:val="24"/>
          <w:szCs w:val="24"/>
          <w:lang w:val="bg-BG"/>
        </w:rPr>
        <w:t xml:space="preserve"> за доставено количество гориво, чиято обща стойност без включен ДДС </w:t>
      </w:r>
      <w:r w:rsidR="002E622A" w:rsidRPr="005333F9">
        <w:rPr>
          <w:rFonts w:ascii="Times New Roman" w:hAnsi="Times New Roman"/>
          <w:sz w:val="24"/>
          <w:szCs w:val="24"/>
          <w:lang w:val="bg-BG"/>
        </w:rPr>
        <w:t xml:space="preserve">достига и </w:t>
      </w:r>
      <w:r w:rsidRPr="005333F9">
        <w:rPr>
          <w:rFonts w:ascii="Times New Roman" w:hAnsi="Times New Roman"/>
          <w:sz w:val="24"/>
          <w:szCs w:val="24"/>
          <w:lang w:val="bg-BG"/>
        </w:rPr>
        <w:t xml:space="preserve">не надхвърля </w:t>
      </w:r>
      <w:r w:rsidR="00CD35AC" w:rsidRPr="005333F9">
        <w:rPr>
          <w:rFonts w:ascii="Times New Roman" w:hAnsi="Times New Roman"/>
          <w:sz w:val="24"/>
          <w:szCs w:val="24"/>
          <w:lang w:val="bg-BG"/>
        </w:rPr>
        <w:t>прогнозната стойност</w:t>
      </w:r>
      <w:r w:rsidRPr="005333F9">
        <w:rPr>
          <w:rFonts w:ascii="Times New Roman" w:hAnsi="Times New Roman"/>
          <w:sz w:val="24"/>
          <w:szCs w:val="24"/>
          <w:lang w:val="bg-BG"/>
        </w:rPr>
        <w:t>.</w:t>
      </w:r>
    </w:p>
    <w:p w:rsidR="00ED6957" w:rsidRPr="009C723A" w:rsidRDefault="00ED6957" w:rsidP="001D31B7">
      <w:pPr>
        <w:spacing w:after="0" w:line="240" w:lineRule="auto"/>
        <w:jc w:val="both"/>
        <w:rPr>
          <w:szCs w:val="24"/>
        </w:rPr>
      </w:pPr>
    </w:p>
    <w:p w:rsidR="0061393E" w:rsidRDefault="0061393E" w:rsidP="001D31B7">
      <w:pPr>
        <w:spacing w:after="0" w:line="240" w:lineRule="auto"/>
        <w:jc w:val="both"/>
        <w:rPr>
          <w:szCs w:val="24"/>
        </w:rPr>
      </w:pPr>
    </w:p>
    <w:p w:rsidR="009C723A" w:rsidRPr="009C723A" w:rsidRDefault="009C723A" w:rsidP="001D31B7">
      <w:pPr>
        <w:spacing w:after="0" w:line="240" w:lineRule="auto"/>
        <w:jc w:val="both"/>
        <w:rPr>
          <w:szCs w:val="24"/>
        </w:rPr>
      </w:pPr>
    </w:p>
    <w:p w:rsidR="009C723A" w:rsidRPr="009C723A" w:rsidRDefault="009C723A" w:rsidP="001D31B7">
      <w:pPr>
        <w:spacing w:after="0" w:line="240" w:lineRule="auto"/>
        <w:jc w:val="both"/>
        <w:rPr>
          <w:szCs w:val="24"/>
        </w:rPr>
      </w:pPr>
    </w:p>
    <w:sectPr w:rsidR="009C723A" w:rsidRPr="009C723A" w:rsidSect="004B0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25FB"/>
    <w:multiLevelType w:val="hybridMultilevel"/>
    <w:tmpl w:val="756894F0"/>
    <w:lvl w:ilvl="0" w:tplc="4FE2EF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33D"/>
    <w:multiLevelType w:val="hybridMultilevel"/>
    <w:tmpl w:val="6C7AF506"/>
    <w:lvl w:ilvl="0" w:tplc="C49062F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24CAC"/>
    <w:multiLevelType w:val="multilevel"/>
    <w:tmpl w:val="FC6A118A"/>
    <w:lvl w:ilvl="0">
      <w:start w:val="1"/>
      <w:numFmt w:val="decimal"/>
      <w:lvlText w:val="%1."/>
      <w:lvlJc w:val="left"/>
      <w:pPr>
        <w:ind w:left="687" w:hanging="360"/>
      </w:pPr>
    </w:lvl>
    <w:lvl w:ilvl="1">
      <w:start w:val="1"/>
      <w:numFmt w:val="decimal"/>
      <w:isLgl/>
      <w:lvlText w:val="%1.%2."/>
      <w:lvlJc w:val="left"/>
      <w:pPr>
        <w:ind w:left="1047" w:hanging="720"/>
      </w:pPr>
    </w:lvl>
    <w:lvl w:ilvl="2">
      <w:start w:val="1"/>
      <w:numFmt w:val="decimal"/>
      <w:isLgl/>
      <w:lvlText w:val="%1.%2.%3."/>
      <w:lvlJc w:val="left"/>
      <w:pPr>
        <w:ind w:left="1047" w:hanging="720"/>
      </w:pPr>
    </w:lvl>
    <w:lvl w:ilvl="3">
      <w:start w:val="1"/>
      <w:numFmt w:val="decimal"/>
      <w:isLgl/>
      <w:lvlText w:val="%1.%2.%3.%4."/>
      <w:lvlJc w:val="left"/>
      <w:pPr>
        <w:ind w:left="1407" w:hanging="1080"/>
      </w:pPr>
    </w:lvl>
    <w:lvl w:ilvl="4">
      <w:start w:val="1"/>
      <w:numFmt w:val="decimal"/>
      <w:isLgl/>
      <w:lvlText w:val="%1.%2.%3.%4.%5."/>
      <w:lvlJc w:val="left"/>
      <w:pPr>
        <w:ind w:left="1407" w:hanging="1080"/>
      </w:pPr>
    </w:lvl>
    <w:lvl w:ilvl="5">
      <w:start w:val="1"/>
      <w:numFmt w:val="decimal"/>
      <w:isLgl/>
      <w:lvlText w:val="%1.%2.%3.%4.%5.%6."/>
      <w:lvlJc w:val="left"/>
      <w:pPr>
        <w:ind w:left="1767" w:hanging="1440"/>
      </w:pPr>
    </w:lvl>
    <w:lvl w:ilvl="6">
      <w:start w:val="1"/>
      <w:numFmt w:val="decimal"/>
      <w:isLgl/>
      <w:lvlText w:val="%1.%2.%3.%4.%5.%6.%7."/>
      <w:lvlJc w:val="left"/>
      <w:pPr>
        <w:ind w:left="2127" w:hanging="1800"/>
      </w:pPr>
    </w:lvl>
    <w:lvl w:ilvl="7">
      <w:start w:val="1"/>
      <w:numFmt w:val="decimal"/>
      <w:isLgl/>
      <w:lvlText w:val="%1.%2.%3.%4.%5.%6.%7.%8."/>
      <w:lvlJc w:val="left"/>
      <w:pPr>
        <w:ind w:left="2127" w:hanging="1800"/>
      </w:pPr>
    </w:lvl>
    <w:lvl w:ilvl="8">
      <w:start w:val="1"/>
      <w:numFmt w:val="decimal"/>
      <w:isLgl/>
      <w:lvlText w:val="%1.%2.%3.%4.%5.%6.%7.%8.%9."/>
      <w:lvlJc w:val="left"/>
      <w:pPr>
        <w:ind w:left="2487" w:hanging="2160"/>
      </w:pPr>
    </w:lvl>
  </w:abstractNum>
  <w:abstractNum w:abstractNumId="3">
    <w:nsid w:val="13F24C12"/>
    <w:multiLevelType w:val="hybridMultilevel"/>
    <w:tmpl w:val="133439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0774C"/>
    <w:multiLevelType w:val="hybridMultilevel"/>
    <w:tmpl w:val="775C665E"/>
    <w:lvl w:ilvl="0" w:tplc="C49062F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852B0"/>
    <w:multiLevelType w:val="hybridMultilevel"/>
    <w:tmpl w:val="B0E25AE8"/>
    <w:lvl w:ilvl="0" w:tplc="04020001">
      <w:start w:val="1"/>
      <w:numFmt w:val="bullet"/>
      <w:lvlText w:val=""/>
      <w:lvlJc w:val="left"/>
      <w:pPr>
        <w:ind w:left="98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6">
    <w:nsid w:val="36117788"/>
    <w:multiLevelType w:val="hybridMultilevel"/>
    <w:tmpl w:val="97564DFC"/>
    <w:lvl w:ilvl="0" w:tplc="980A53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06BD0"/>
    <w:multiLevelType w:val="hybridMultilevel"/>
    <w:tmpl w:val="949C90BE"/>
    <w:lvl w:ilvl="0" w:tplc="1F8CA2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283BE2"/>
    <w:multiLevelType w:val="hybridMultilevel"/>
    <w:tmpl w:val="0974F9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757168"/>
    <w:multiLevelType w:val="hybridMultilevel"/>
    <w:tmpl w:val="F886AE2E"/>
    <w:lvl w:ilvl="0" w:tplc="1F8CA2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F18E7"/>
    <w:multiLevelType w:val="hybridMultilevel"/>
    <w:tmpl w:val="2F0C2676"/>
    <w:lvl w:ilvl="0" w:tplc="1F8CA2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AD68CD"/>
    <w:multiLevelType w:val="hybridMultilevel"/>
    <w:tmpl w:val="7938DE36"/>
    <w:lvl w:ilvl="0" w:tplc="1F8CA2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4118B"/>
    <w:rsid w:val="00005E6C"/>
    <w:rsid w:val="00063C82"/>
    <w:rsid w:val="000745B0"/>
    <w:rsid w:val="00081603"/>
    <w:rsid w:val="00093F28"/>
    <w:rsid w:val="000A2A5A"/>
    <w:rsid w:val="0016168F"/>
    <w:rsid w:val="00170C3D"/>
    <w:rsid w:val="00171A68"/>
    <w:rsid w:val="00172CAD"/>
    <w:rsid w:val="00185A1D"/>
    <w:rsid w:val="001967E6"/>
    <w:rsid w:val="001D31B7"/>
    <w:rsid w:val="001E294E"/>
    <w:rsid w:val="001F0261"/>
    <w:rsid w:val="00234061"/>
    <w:rsid w:val="00237BBB"/>
    <w:rsid w:val="002C6E9D"/>
    <w:rsid w:val="002D0FB6"/>
    <w:rsid w:val="002E622A"/>
    <w:rsid w:val="00306A63"/>
    <w:rsid w:val="00333E84"/>
    <w:rsid w:val="003467AB"/>
    <w:rsid w:val="0037156C"/>
    <w:rsid w:val="003B2162"/>
    <w:rsid w:val="00427CC4"/>
    <w:rsid w:val="004606A5"/>
    <w:rsid w:val="00462E38"/>
    <w:rsid w:val="004B0FA4"/>
    <w:rsid w:val="00522BD0"/>
    <w:rsid w:val="00530570"/>
    <w:rsid w:val="005333F9"/>
    <w:rsid w:val="00590B11"/>
    <w:rsid w:val="005D160B"/>
    <w:rsid w:val="005D6754"/>
    <w:rsid w:val="005E04F2"/>
    <w:rsid w:val="005F29F4"/>
    <w:rsid w:val="0061393E"/>
    <w:rsid w:val="006223F8"/>
    <w:rsid w:val="00623654"/>
    <w:rsid w:val="006938D4"/>
    <w:rsid w:val="006D1572"/>
    <w:rsid w:val="00721C3D"/>
    <w:rsid w:val="00756D29"/>
    <w:rsid w:val="007606D9"/>
    <w:rsid w:val="00767139"/>
    <w:rsid w:val="00793A15"/>
    <w:rsid w:val="007A0347"/>
    <w:rsid w:val="008635C0"/>
    <w:rsid w:val="0087561F"/>
    <w:rsid w:val="008C5B0E"/>
    <w:rsid w:val="008F5D55"/>
    <w:rsid w:val="00931F26"/>
    <w:rsid w:val="00936EE6"/>
    <w:rsid w:val="009C723A"/>
    <w:rsid w:val="009D225C"/>
    <w:rsid w:val="00A0046E"/>
    <w:rsid w:val="00A0573E"/>
    <w:rsid w:val="00A10B34"/>
    <w:rsid w:val="00A2015B"/>
    <w:rsid w:val="00A51067"/>
    <w:rsid w:val="00A54C6F"/>
    <w:rsid w:val="00AE7FB7"/>
    <w:rsid w:val="00AF7917"/>
    <w:rsid w:val="00B53A46"/>
    <w:rsid w:val="00B56FFC"/>
    <w:rsid w:val="00B60CA6"/>
    <w:rsid w:val="00B62103"/>
    <w:rsid w:val="00B75C7A"/>
    <w:rsid w:val="00BA61B8"/>
    <w:rsid w:val="00C00489"/>
    <w:rsid w:val="00C10A47"/>
    <w:rsid w:val="00C37A06"/>
    <w:rsid w:val="00C4118B"/>
    <w:rsid w:val="00C97736"/>
    <w:rsid w:val="00CD35AC"/>
    <w:rsid w:val="00CE106D"/>
    <w:rsid w:val="00CE5ED8"/>
    <w:rsid w:val="00CE75C5"/>
    <w:rsid w:val="00DC7041"/>
    <w:rsid w:val="00DD58DF"/>
    <w:rsid w:val="00E174F6"/>
    <w:rsid w:val="00E60D4A"/>
    <w:rsid w:val="00E84E6B"/>
    <w:rsid w:val="00ED6957"/>
    <w:rsid w:val="00F358FF"/>
    <w:rsid w:val="00F40475"/>
    <w:rsid w:val="00FF3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CA6"/>
    <w:pPr>
      <w:ind w:left="720"/>
      <w:contextualSpacing/>
    </w:pPr>
  </w:style>
  <w:style w:type="paragraph" w:customStyle="1" w:styleId="Bodytext">
    <w:name w:val="Body text"/>
    <w:rsid w:val="00B53A46"/>
    <w:pPr>
      <w:spacing w:before="198" w:after="0" w:line="250" w:lineRule="atLeast"/>
      <w:ind w:left="170" w:right="170" w:firstLine="454"/>
      <w:jc w:val="both"/>
    </w:pPr>
    <w:rPr>
      <w:rFonts w:ascii="Timok" w:eastAsia="Times New Roman" w:hAnsi="Timok" w:cs="Times New Roman"/>
      <w:color w:val="000000"/>
      <w:sz w:val="22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6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Nikolay Petrov</dc:creator>
  <cp:lastModifiedBy>biliana</cp:lastModifiedBy>
  <cp:revision>24</cp:revision>
  <cp:lastPrinted>2014-10-24T11:20:00Z</cp:lastPrinted>
  <dcterms:created xsi:type="dcterms:W3CDTF">2014-10-23T13:47:00Z</dcterms:created>
  <dcterms:modified xsi:type="dcterms:W3CDTF">2014-10-27T08:52:00Z</dcterms:modified>
</cp:coreProperties>
</file>