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572" w:rsidRPr="001F4572" w:rsidRDefault="001F4572" w:rsidP="001F457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4572" w:rsidRDefault="001F4572" w:rsidP="003711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1F4572" w:rsidRDefault="001F4572" w:rsidP="003711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1F4572" w:rsidRDefault="001F4572" w:rsidP="003711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1F4572" w:rsidRDefault="001F4572" w:rsidP="003711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1F4572" w:rsidRDefault="001F4572" w:rsidP="003711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1F4572" w:rsidRDefault="001F4572" w:rsidP="00371160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  <w:lang w:val="en-US"/>
        </w:rPr>
        <w:t>ГОДИШЕН ФИНАНСОВ ОТЧЕТ</w:t>
      </w:r>
    </w:p>
    <w:p w:rsidR="001F4572" w:rsidRDefault="001F4572" w:rsidP="00371160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1F4572" w:rsidRDefault="001F4572" w:rsidP="00371160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1F4572" w:rsidRDefault="001F4572" w:rsidP="00371160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ЗА 20</w:t>
      </w:r>
      <w:r w:rsidR="00921DF7">
        <w:rPr>
          <w:rFonts w:ascii="Times New Roman" w:hAnsi="Times New Roman"/>
          <w:b/>
          <w:sz w:val="48"/>
          <w:szCs w:val="48"/>
        </w:rPr>
        <w:t>20</w:t>
      </w:r>
      <w:r>
        <w:rPr>
          <w:rFonts w:ascii="Times New Roman" w:hAnsi="Times New Roman"/>
          <w:b/>
          <w:sz w:val="48"/>
          <w:szCs w:val="48"/>
        </w:rPr>
        <w:t xml:space="preserve"> ГОДИНА</w:t>
      </w:r>
    </w:p>
    <w:p w:rsidR="001F4572" w:rsidRDefault="001F4572" w:rsidP="00371160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1F4572" w:rsidRDefault="001F4572" w:rsidP="00371160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1F4572" w:rsidRDefault="001F4572" w:rsidP="0037116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Съдържание:</w:t>
      </w:r>
    </w:p>
    <w:p w:rsidR="001F4572" w:rsidRDefault="001F4572" w:rsidP="0037116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1F4572" w:rsidRDefault="001F4572" w:rsidP="001F4572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1F4572" w:rsidRDefault="001F4572" w:rsidP="001F4572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1F4572" w:rsidRDefault="001F4572" w:rsidP="001F4572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1. Баланс за 20</w:t>
      </w:r>
      <w:r w:rsidR="00921DF7">
        <w:rPr>
          <w:rFonts w:ascii="Times New Roman" w:hAnsi="Times New Roman"/>
          <w:b/>
          <w:sz w:val="36"/>
          <w:szCs w:val="36"/>
        </w:rPr>
        <w:t>20</w:t>
      </w:r>
      <w:r>
        <w:rPr>
          <w:rFonts w:ascii="Times New Roman" w:hAnsi="Times New Roman"/>
          <w:b/>
          <w:sz w:val="36"/>
          <w:szCs w:val="36"/>
        </w:rPr>
        <w:t>г.</w:t>
      </w:r>
    </w:p>
    <w:p w:rsidR="001F4572" w:rsidRDefault="001F4572" w:rsidP="001F4572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2. Отчет за приходи и разходи за 20</w:t>
      </w:r>
      <w:r w:rsidR="00921DF7">
        <w:rPr>
          <w:rFonts w:ascii="Times New Roman" w:hAnsi="Times New Roman"/>
          <w:b/>
          <w:sz w:val="36"/>
          <w:szCs w:val="36"/>
        </w:rPr>
        <w:t>20</w:t>
      </w:r>
      <w:r>
        <w:rPr>
          <w:rFonts w:ascii="Times New Roman" w:hAnsi="Times New Roman"/>
          <w:b/>
          <w:sz w:val="36"/>
          <w:szCs w:val="36"/>
        </w:rPr>
        <w:t>г.</w:t>
      </w:r>
    </w:p>
    <w:p w:rsidR="001F4572" w:rsidRDefault="001F4572" w:rsidP="001F4572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3. Отчет за паричните потоци за 20</w:t>
      </w:r>
      <w:r w:rsidR="00921DF7">
        <w:rPr>
          <w:rFonts w:ascii="Times New Roman" w:hAnsi="Times New Roman"/>
          <w:b/>
          <w:sz w:val="36"/>
          <w:szCs w:val="36"/>
        </w:rPr>
        <w:t>20</w:t>
      </w:r>
      <w:r>
        <w:rPr>
          <w:rFonts w:ascii="Times New Roman" w:hAnsi="Times New Roman"/>
          <w:b/>
          <w:sz w:val="36"/>
          <w:szCs w:val="36"/>
        </w:rPr>
        <w:t>г.</w:t>
      </w:r>
    </w:p>
    <w:p w:rsidR="001F4572" w:rsidRDefault="001F4572" w:rsidP="001F4572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4. Отчет за промените в собствения капитал за 20</w:t>
      </w:r>
      <w:r w:rsidR="00921DF7">
        <w:rPr>
          <w:rFonts w:ascii="Times New Roman" w:hAnsi="Times New Roman"/>
          <w:b/>
          <w:sz w:val="36"/>
          <w:szCs w:val="36"/>
        </w:rPr>
        <w:t>20</w:t>
      </w:r>
      <w:r>
        <w:rPr>
          <w:rFonts w:ascii="Times New Roman" w:hAnsi="Times New Roman"/>
          <w:b/>
          <w:sz w:val="36"/>
          <w:szCs w:val="36"/>
        </w:rPr>
        <w:t>г.</w:t>
      </w:r>
    </w:p>
    <w:p w:rsidR="001F4572" w:rsidRDefault="001F4572" w:rsidP="001F4572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5. Приложение към годишния финансов отчет за 20</w:t>
      </w:r>
      <w:r w:rsidR="00921DF7">
        <w:rPr>
          <w:rFonts w:ascii="Times New Roman" w:hAnsi="Times New Roman"/>
          <w:b/>
          <w:sz w:val="36"/>
          <w:szCs w:val="36"/>
        </w:rPr>
        <w:t>20</w:t>
      </w:r>
      <w:r>
        <w:rPr>
          <w:rFonts w:ascii="Times New Roman" w:hAnsi="Times New Roman"/>
          <w:b/>
          <w:sz w:val="36"/>
          <w:szCs w:val="36"/>
        </w:rPr>
        <w:t>г.</w:t>
      </w:r>
    </w:p>
    <w:p w:rsidR="001F4572" w:rsidRPr="001F4572" w:rsidRDefault="001F4572" w:rsidP="001F4572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6. Оборотна ведомост за 20</w:t>
      </w:r>
      <w:r w:rsidR="00921DF7">
        <w:rPr>
          <w:rFonts w:ascii="Times New Roman" w:hAnsi="Times New Roman"/>
          <w:b/>
          <w:sz w:val="36"/>
          <w:szCs w:val="36"/>
        </w:rPr>
        <w:t>20</w:t>
      </w:r>
      <w:r>
        <w:rPr>
          <w:rFonts w:ascii="Times New Roman" w:hAnsi="Times New Roman"/>
          <w:b/>
          <w:sz w:val="36"/>
          <w:szCs w:val="36"/>
        </w:rPr>
        <w:t>г.</w:t>
      </w:r>
    </w:p>
    <w:p w:rsidR="001F4572" w:rsidRPr="001F4572" w:rsidRDefault="001F4572" w:rsidP="00371160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1F4572" w:rsidRDefault="001F4572" w:rsidP="003711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1F4572" w:rsidRDefault="001F4572" w:rsidP="003711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1F4572" w:rsidRDefault="001F4572" w:rsidP="003711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1F4572" w:rsidRDefault="001F4572" w:rsidP="003711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1F4572" w:rsidRDefault="001F4572" w:rsidP="003711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1F4572" w:rsidRDefault="001F4572" w:rsidP="003711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1F4572" w:rsidRDefault="001F4572" w:rsidP="003711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1F4572" w:rsidRDefault="001F4572" w:rsidP="003711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1F4572" w:rsidRDefault="001F4572" w:rsidP="003711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1F4572" w:rsidRDefault="001F4572" w:rsidP="003711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1F4572" w:rsidRDefault="001F4572" w:rsidP="003711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4320D5" w:rsidRDefault="00FE73C6" w:rsidP="003711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ПРИЛОЖЕНИЕ КЪМ ГОДИШНИЯ ФИНАНСОВ ОТЧЕТ </w:t>
      </w:r>
      <w:r w:rsidR="004320D5">
        <w:rPr>
          <w:rFonts w:ascii="Times New Roman" w:hAnsi="Times New Roman"/>
          <w:b/>
          <w:sz w:val="24"/>
          <w:szCs w:val="24"/>
        </w:rPr>
        <w:t>ЗА 20</w:t>
      </w:r>
      <w:r w:rsidR="00C63CC5">
        <w:rPr>
          <w:rFonts w:ascii="Times New Roman" w:hAnsi="Times New Roman"/>
          <w:b/>
          <w:sz w:val="24"/>
          <w:szCs w:val="24"/>
        </w:rPr>
        <w:t>20</w:t>
      </w:r>
      <w:r w:rsidR="004320D5">
        <w:rPr>
          <w:rFonts w:ascii="Times New Roman" w:hAnsi="Times New Roman"/>
          <w:b/>
          <w:sz w:val="24"/>
          <w:szCs w:val="24"/>
        </w:rPr>
        <w:t xml:space="preserve"> Г.</w:t>
      </w:r>
    </w:p>
    <w:p w:rsidR="004320D5" w:rsidRDefault="004320D5" w:rsidP="003711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АСОЦИАЦИЯ</w:t>
      </w:r>
      <w:r w:rsidR="00FE73C6">
        <w:rPr>
          <w:rFonts w:ascii="Times New Roman" w:hAnsi="Times New Roman"/>
          <w:b/>
          <w:sz w:val="24"/>
          <w:szCs w:val="24"/>
        </w:rPr>
        <w:t xml:space="preserve"> ПО ВиК НА ОБОСОБЕНА</w:t>
      </w:r>
      <w:r>
        <w:rPr>
          <w:rFonts w:ascii="Times New Roman" w:hAnsi="Times New Roman"/>
          <w:b/>
          <w:sz w:val="24"/>
          <w:szCs w:val="24"/>
        </w:rPr>
        <w:t>ТА</w:t>
      </w:r>
      <w:r w:rsidR="00FE73C6">
        <w:rPr>
          <w:rFonts w:ascii="Times New Roman" w:hAnsi="Times New Roman"/>
          <w:b/>
          <w:sz w:val="24"/>
          <w:szCs w:val="24"/>
        </w:rPr>
        <w:t xml:space="preserve"> ТЕРИТОРИЯ, </w:t>
      </w:r>
    </w:p>
    <w:p w:rsidR="00FE73C6" w:rsidRDefault="002536E0" w:rsidP="003711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ОБСЛУЖВАНА ОТ „В и </w:t>
      </w:r>
      <w:r w:rsidR="00FE73C6">
        <w:rPr>
          <w:rFonts w:ascii="Times New Roman" w:hAnsi="Times New Roman"/>
          <w:b/>
          <w:sz w:val="24"/>
          <w:szCs w:val="24"/>
        </w:rPr>
        <w:t>К“ ООД</w:t>
      </w:r>
      <w:r w:rsidR="004320D5">
        <w:rPr>
          <w:rFonts w:ascii="Times New Roman" w:hAnsi="Times New Roman"/>
          <w:b/>
          <w:sz w:val="24"/>
          <w:szCs w:val="24"/>
        </w:rPr>
        <w:t xml:space="preserve">, ГР. </w:t>
      </w:r>
      <w:r w:rsidR="00FE73C6">
        <w:rPr>
          <w:rFonts w:ascii="Times New Roman" w:hAnsi="Times New Roman"/>
          <w:b/>
          <w:sz w:val="24"/>
          <w:szCs w:val="24"/>
        </w:rPr>
        <w:t>ГАБРОВО</w:t>
      </w:r>
    </w:p>
    <w:p w:rsidR="00FE73C6" w:rsidRDefault="00FE73C6" w:rsidP="0037116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73C6" w:rsidRDefault="00FE73C6" w:rsidP="0037116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73C6" w:rsidRDefault="00FE73C6" w:rsidP="00371160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ЗА АСОЦИАЦИЯТА</w:t>
      </w:r>
    </w:p>
    <w:p w:rsidR="00FE73C6" w:rsidRDefault="00FE73C6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Асоциацията по ВиК е юридическо лице със седалище и адрес </w:t>
      </w:r>
      <w:r w:rsidR="004320D5">
        <w:rPr>
          <w:rFonts w:ascii="Times New Roman" w:hAnsi="Times New Roman"/>
          <w:sz w:val="24"/>
          <w:szCs w:val="24"/>
        </w:rPr>
        <w:t xml:space="preserve">на управление </w:t>
      </w:r>
      <w:r>
        <w:rPr>
          <w:rFonts w:ascii="Times New Roman" w:hAnsi="Times New Roman"/>
          <w:sz w:val="24"/>
          <w:szCs w:val="24"/>
        </w:rPr>
        <w:t>в</w:t>
      </w:r>
      <w:r w:rsidR="004320D5">
        <w:rPr>
          <w:rFonts w:ascii="Times New Roman" w:hAnsi="Times New Roman"/>
          <w:sz w:val="24"/>
          <w:szCs w:val="24"/>
        </w:rPr>
        <w:t xml:space="preserve"> сградата на</w:t>
      </w:r>
      <w:r>
        <w:rPr>
          <w:rFonts w:ascii="Times New Roman" w:hAnsi="Times New Roman"/>
          <w:sz w:val="24"/>
          <w:szCs w:val="24"/>
        </w:rPr>
        <w:t xml:space="preserve"> областната администрация на</w:t>
      </w:r>
      <w:r w:rsidR="002536E0">
        <w:rPr>
          <w:rFonts w:ascii="Times New Roman" w:hAnsi="Times New Roman"/>
          <w:sz w:val="24"/>
          <w:szCs w:val="24"/>
        </w:rPr>
        <w:t>област Габрово.С</w:t>
      </w:r>
      <w:r>
        <w:rPr>
          <w:rFonts w:ascii="Times New Roman" w:hAnsi="Times New Roman"/>
          <w:sz w:val="24"/>
          <w:szCs w:val="24"/>
        </w:rPr>
        <w:t xml:space="preserve">ъздадена </w:t>
      </w:r>
      <w:r w:rsidR="002536E0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 xml:space="preserve">по силата на </w:t>
      </w:r>
      <w:r w:rsidRPr="002536E0">
        <w:rPr>
          <w:rFonts w:ascii="Times New Roman" w:hAnsi="Times New Roman"/>
          <w:b/>
          <w:sz w:val="24"/>
          <w:szCs w:val="24"/>
        </w:rPr>
        <w:t>Закон</w:t>
      </w:r>
      <w:r w:rsidR="004320D5" w:rsidRPr="002536E0">
        <w:rPr>
          <w:rFonts w:ascii="Times New Roman" w:hAnsi="Times New Roman"/>
          <w:b/>
          <w:sz w:val="24"/>
          <w:szCs w:val="24"/>
        </w:rPr>
        <w:t>а</w:t>
      </w:r>
      <w:r w:rsidRPr="002536E0">
        <w:rPr>
          <w:rFonts w:ascii="Times New Roman" w:hAnsi="Times New Roman"/>
          <w:b/>
          <w:sz w:val="24"/>
          <w:szCs w:val="24"/>
        </w:rPr>
        <w:t xml:space="preserve"> за водите</w:t>
      </w:r>
      <w:r w:rsidRPr="00AD6E0A">
        <w:rPr>
          <w:rFonts w:ascii="Times New Roman" w:hAnsi="Times New Roman"/>
          <w:i/>
          <w:sz w:val="24"/>
          <w:szCs w:val="24"/>
        </w:rPr>
        <w:t>(</w:t>
      </w:r>
      <w:r w:rsidR="002536E0" w:rsidRPr="00AD6E0A">
        <w:rPr>
          <w:rFonts w:ascii="Times New Roman" w:hAnsi="Times New Roman"/>
          <w:i/>
          <w:sz w:val="24"/>
          <w:szCs w:val="24"/>
        </w:rPr>
        <w:t>Глава единадесета. „а“ Управление, планиране и изграждане на В и К системи. Предоставяне на В и К услуги. Единна информационна система за В и К услуги. Регистр</w:t>
      </w:r>
      <w:r w:rsidR="00AD6E0A" w:rsidRPr="00AD6E0A">
        <w:rPr>
          <w:rFonts w:ascii="Times New Roman" w:hAnsi="Times New Roman"/>
          <w:i/>
          <w:sz w:val="24"/>
          <w:szCs w:val="24"/>
        </w:rPr>
        <w:t>иране на асоциации по В и К и на В и К оператори</w:t>
      </w:r>
      <w:r w:rsidR="002536E0" w:rsidRPr="00AD6E0A">
        <w:rPr>
          <w:rFonts w:ascii="Times New Roman" w:hAnsi="Times New Roman"/>
          <w:i/>
          <w:sz w:val="24"/>
          <w:szCs w:val="24"/>
        </w:rPr>
        <w:t xml:space="preserve"> – </w:t>
      </w:r>
      <w:r w:rsidR="00AD6E0A" w:rsidRPr="00AD6E0A">
        <w:rPr>
          <w:rFonts w:ascii="Times New Roman" w:hAnsi="Times New Roman"/>
          <w:i/>
          <w:sz w:val="24"/>
          <w:szCs w:val="24"/>
        </w:rPr>
        <w:t>нова</w:t>
      </w:r>
      <w:r w:rsidR="002536E0" w:rsidRPr="00AD6E0A">
        <w:rPr>
          <w:rFonts w:ascii="Times New Roman" w:hAnsi="Times New Roman"/>
          <w:i/>
          <w:sz w:val="24"/>
          <w:szCs w:val="24"/>
        </w:rPr>
        <w:t xml:space="preserve"> – ДВ, </w:t>
      </w:r>
      <w:r w:rsidR="00AD6E0A" w:rsidRPr="00AD6E0A">
        <w:rPr>
          <w:rFonts w:ascii="Times New Roman" w:hAnsi="Times New Roman"/>
          <w:i/>
          <w:sz w:val="24"/>
          <w:szCs w:val="24"/>
        </w:rPr>
        <w:t>бр</w:t>
      </w:r>
      <w:r w:rsidR="002536E0" w:rsidRPr="00AD6E0A">
        <w:rPr>
          <w:rFonts w:ascii="Times New Roman" w:hAnsi="Times New Roman"/>
          <w:i/>
          <w:sz w:val="24"/>
          <w:szCs w:val="24"/>
        </w:rPr>
        <w:t xml:space="preserve">. 47 </w:t>
      </w:r>
      <w:r w:rsidR="00AD6E0A" w:rsidRPr="00AD6E0A">
        <w:rPr>
          <w:rFonts w:ascii="Times New Roman" w:hAnsi="Times New Roman"/>
          <w:i/>
          <w:sz w:val="24"/>
          <w:szCs w:val="24"/>
        </w:rPr>
        <w:t>от</w:t>
      </w:r>
      <w:r w:rsidR="002536E0" w:rsidRPr="00AD6E0A">
        <w:rPr>
          <w:rFonts w:ascii="Times New Roman" w:hAnsi="Times New Roman"/>
          <w:i/>
          <w:sz w:val="24"/>
          <w:szCs w:val="24"/>
        </w:rPr>
        <w:t xml:space="preserve"> 2</w:t>
      </w:r>
      <w:r w:rsidR="00AD6E0A" w:rsidRPr="00AD6E0A">
        <w:rPr>
          <w:rFonts w:ascii="Times New Roman" w:hAnsi="Times New Roman"/>
          <w:i/>
          <w:sz w:val="24"/>
          <w:szCs w:val="24"/>
        </w:rPr>
        <w:t>009 г</w:t>
      </w:r>
      <w:r w:rsidR="002536E0" w:rsidRPr="00AD6E0A">
        <w:rPr>
          <w:rFonts w:ascii="Times New Roman" w:hAnsi="Times New Roman"/>
          <w:i/>
          <w:sz w:val="24"/>
          <w:szCs w:val="24"/>
        </w:rPr>
        <w:t xml:space="preserve">., </w:t>
      </w:r>
      <w:r w:rsidR="00AD6E0A" w:rsidRPr="00AD6E0A">
        <w:rPr>
          <w:rFonts w:ascii="Times New Roman" w:hAnsi="Times New Roman"/>
          <w:i/>
          <w:sz w:val="24"/>
          <w:szCs w:val="24"/>
        </w:rPr>
        <w:t>в силаот 24.09.2009 г</w:t>
      </w:r>
      <w:r w:rsidR="002536E0" w:rsidRPr="00AD6E0A">
        <w:rPr>
          <w:rFonts w:ascii="Times New Roman" w:hAnsi="Times New Roman"/>
          <w:i/>
          <w:sz w:val="24"/>
          <w:szCs w:val="24"/>
        </w:rPr>
        <w:t>.</w:t>
      </w:r>
      <w:r w:rsidRPr="00AD6E0A">
        <w:rPr>
          <w:rFonts w:ascii="Times New Roman" w:hAnsi="Times New Roman"/>
          <w:i/>
          <w:sz w:val="24"/>
          <w:szCs w:val="24"/>
        </w:rPr>
        <w:t>).</w:t>
      </w:r>
      <w:r w:rsidR="00AD6E0A">
        <w:rPr>
          <w:rFonts w:ascii="Times New Roman" w:hAnsi="Times New Roman"/>
          <w:sz w:val="24"/>
          <w:szCs w:val="24"/>
        </w:rPr>
        <w:t>Асоциацията по В и К</w:t>
      </w:r>
      <w:r>
        <w:rPr>
          <w:rFonts w:ascii="Times New Roman" w:hAnsi="Times New Roman"/>
          <w:sz w:val="24"/>
          <w:szCs w:val="24"/>
        </w:rPr>
        <w:t xml:space="preserve"> не е търговско дружество</w:t>
      </w:r>
      <w:r w:rsidR="00AD6E0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не формира и </w:t>
      </w:r>
      <w:r w:rsidR="00AD6E0A">
        <w:rPr>
          <w:rFonts w:ascii="Times New Roman" w:hAnsi="Times New Roman"/>
          <w:sz w:val="24"/>
          <w:szCs w:val="24"/>
        </w:rPr>
        <w:t xml:space="preserve">не разпределя печалба, тя не може да извършва други дейности, освен предвидените в Закона за водите. </w:t>
      </w:r>
      <w:r>
        <w:rPr>
          <w:rFonts w:ascii="Times New Roman" w:hAnsi="Times New Roman"/>
          <w:sz w:val="24"/>
          <w:szCs w:val="24"/>
        </w:rPr>
        <w:t xml:space="preserve">Дейността </w:t>
      </w:r>
      <w:r w:rsidR="00AD6E0A">
        <w:rPr>
          <w:rFonts w:ascii="Times New Roman" w:hAnsi="Times New Roman"/>
          <w:sz w:val="24"/>
          <w:szCs w:val="24"/>
        </w:rPr>
        <w:t>на асоциацията по В и К е</w:t>
      </w:r>
      <w:r>
        <w:rPr>
          <w:rFonts w:ascii="Times New Roman" w:hAnsi="Times New Roman"/>
          <w:sz w:val="24"/>
          <w:szCs w:val="24"/>
        </w:rPr>
        <w:t xml:space="preserve"> регламентирана </w:t>
      </w:r>
      <w:r w:rsidR="00AD6E0A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Закона за водите</w:t>
      </w:r>
      <w:r w:rsidR="00AD6E0A">
        <w:rPr>
          <w:rFonts w:ascii="Times New Roman" w:hAnsi="Times New Roman"/>
          <w:sz w:val="24"/>
          <w:szCs w:val="24"/>
        </w:rPr>
        <w:t xml:space="preserve"> и </w:t>
      </w:r>
      <w:r w:rsidR="00371160">
        <w:rPr>
          <w:rFonts w:ascii="Times New Roman" w:hAnsi="Times New Roman"/>
          <w:sz w:val="24"/>
          <w:szCs w:val="24"/>
        </w:rPr>
        <w:t xml:space="preserve">в </w:t>
      </w:r>
      <w:r w:rsidR="00AD6E0A">
        <w:rPr>
          <w:rFonts w:ascii="Times New Roman" w:hAnsi="Times New Roman"/>
          <w:sz w:val="24"/>
          <w:szCs w:val="24"/>
        </w:rPr>
        <w:t xml:space="preserve">Правилника за организацията и дейността на асоциациитепо водоснабдяване и канализация </w:t>
      </w:r>
      <w:r>
        <w:rPr>
          <w:rFonts w:ascii="Times New Roman" w:hAnsi="Times New Roman"/>
          <w:sz w:val="24"/>
          <w:szCs w:val="24"/>
        </w:rPr>
        <w:t>и е насочена към постигане на устойчиво използване на водите и опазването им, съхраняване, развитие и модернизиране на ВиК системите и съоръженията, осигуряване на нуждите на населението на обособената територия от качествени ВиК услуги чрез ефективен контрол върху дейността на ВиК оператора за спазване на договора п</w:t>
      </w:r>
      <w:r w:rsidR="00AD6E0A">
        <w:rPr>
          <w:rFonts w:ascii="Times New Roman" w:hAnsi="Times New Roman"/>
          <w:sz w:val="24"/>
          <w:szCs w:val="24"/>
        </w:rPr>
        <w:t>о чл. 198п</w:t>
      </w:r>
      <w:r>
        <w:rPr>
          <w:rFonts w:ascii="Times New Roman" w:hAnsi="Times New Roman"/>
          <w:sz w:val="24"/>
          <w:szCs w:val="24"/>
        </w:rPr>
        <w:t>, ал.1</w:t>
      </w:r>
      <w:r w:rsidR="00AD6E0A">
        <w:rPr>
          <w:rFonts w:ascii="Times New Roman" w:hAnsi="Times New Roman"/>
          <w:sz w:val="24"/>
          <w:szCs w:val="24"/>
        </w:rPr>
        <w:t xml:space="preserve"> от Закона за водите</w:t>
      </w:r>
      <w:r>
        <w:rPr>
          <w:rFonts w:ascii="Times New Roman" w:hAnsi="Times New Roman"/>
          <w:sz w:val="24"/>
          <w:szCs w:val="24"/>
        </w:rPr>
        <w:t>.</w:t>
      </w:r>
    </w:p>
    <w:p w:rsidR="00FE73C6" w:rsidRDefault="00AD6E0A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 задача на а</w:t>
      </w:r>
      <w:r w:rsidR="00FE73C6">
        <w:rPr>
          <w:rFonts w:ascii="Times New Roman" w:hAnsi="Times New Roman"/>
          <w:sz w:val="24"/>
          <w:szCs w:val="24"/>
        </w:rPr>
        <w:t xml:space="preserve">социацията по ВиК е управлението на ВиК системите и съоръженията от името и за сметка на собствениците на </w:t>
      </w:r>
      <w:r>
        <w:rPr>
          <w:rFonts w:ascii="Times New Roman" w:hAnsi="Times New Roman"/>
          <w:sz w:val="24"/>
          <w:szCs w:val="24"/>
        </w:rPr>
        <w:t>тази инфраструктура,чрез</w:t>
      </w:r>
      <w:r w:rsidR="00FE73C6">
        <w:rPr>
          <w:rFonts w:ascii="Times New Roman" w:hAnsi="Times New Roman"/>
          <w:sz w:val="24"/>
          <w:szCs w:val="24"/>
        </w:rPr>
        <w:t xml:space="preserve"> сключване на договор </w:t>
      </w:r>
      <w:r>
        <w:rPr>
          <w:rFonts w:ascii="Times New Roman" w:hAnsi="Times New Roman"/>
          <w:sz w:val="24"/>
          <w:szCs w:val="24"/>
        </w:rPr>
        <w:t xml:space="preserve">с В и К оператора </w:t>
      </w:r>
      <w:r w:rsidR="00FE73C6">
        <w:rPr>
          <w:rFonts w:ascii="Times New Roman" w:hAnsi="Times New Roman"/>
          <w:sz w:val="24"/>
          <w:szCs w:val="24"/>
        </w:rPr>
        <w:t>за стопанисване, поддъ</w:t>
      </w:r>
      <w:r>
        <w:rPr>
          <w:rFonts w:ascii="Times New Roman" w:hAnsi="Times New Roman"/>
          <w:sz w:val="24"/>
          <w:szCs w:val="24"/>
        </w:rPr>
        <w:t xml:space="preserve">ржане и експлоатация на същите </w:t>
      </w:r>
      <w:r w:rsidR="00FE73C6">
        <w:rPr>
          <w:rFonts w:ascii="Times New Roman" w:hAnsi="Times New Roman"/>
          <w:sz w:val="24"/>
          <w:szCs w:val="24"/>
        </w:rPr>
        <w:t>и предоставянето на ВиК услуги на потребителите срещу заплащане.</w:t>
      </w:r>
    </w:p>
    <w:p w:rsidR="00371160" w:rsidRDefault="00371160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E73C6" w:rsidRDefault="00FE73C6" w:rsidP="00371160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Собственост и управление</w:t>
      </w:r>
    </w:p>
    <w:p w:rsidR="00FE73C6" w:rsidRDefault="00FE73C6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Асоциациите по водоснабдяване и канализация са </w:t>
      </w:r>
      <w:r w:rsidR="00F62048">
        <w:rPr>
          <w:rFonts w:ascii="Times New Roman" w:hAnsi="Times New Roman"/>
          <w:sz w:val="24"/>
          <w:szCs w:val="24"/>
        </w:rPr>
        <w:t xml:space="preserve">юридически лица – </w:t>
      </w:r>
      <w:r w:rsidR="00F62048">
        <w:rPr>
          <w:rFonts w:ascii="Times New Roman" w:hAnsi="Times New Roman"/>
          <w:sz w:val="24"/>
          <w:szCs w:val="24"/>
          <w:lang w:val="en-US"/>
        </w:rPr>
        <w:t>sui generis</w:t>
      </w:r>
      <w:r w:rsidR="00F62048">
        <w:rPr>
          <w:rFonts w:ascii="Times New Roman" w:hAnsi="Times New Roman"/>
          <w:sz w:val="24"/>
          <w:szCs w:val="24"/>
        </w:rPr>
        <w:t xml:space="preserve"> по Закона за водите</w:t>
      </w:r>
      <w:r>
        <w:rPr>
          <w:rFonts w:ascii="Times New Roman" w:hAnsi="Times New Roman"/>
          <w:sz w:val="24"/>
          <w:szCs w:val="24"/>
        </w:rPr>
        <w:t>, а органите на управление</w:t>
      </w:r>
      <w:r w:rsidR="00F62048">
        <w:rPr>
          <w:rFonts w:ascii="Times New Roman" w:hAnsi="Times New Roman"/>
          <w:sz w:val="24"/>
          <w:szCs w:val="24"/>
        </w:rPr>
        <w:t xml:space="preserve">, съгласно чл. 198в, ал. 3 от Закона за водите, </w:t>
      </w:r>
      <w:r>
        <w:rPr>
          <w:rFonts w:ascii="Times New Roman" w:hAnsi="Times New Roman"/>
          <w:sz w:val="24"/>
          <w:szCs w:val="24"/>
        </w:rPr>
        <w:t xml:space="preserve"> са:</w:t>
      </w:r>
    </w:p>
    <w:p w:rsidR="00FE73C6" w:rsidRDefault="00FE73C6" w:rsidP="00371160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Общо събрание, което се състои от представители на държавата и една или повече общини – когато собствеността на Ви</w:t>
      </w:r>
      <w:r w:rsidR="00F62048">
        <w:rPr>
          <w:rFonts w:ascii="Times New Roman" w:hAnsi="Times New Roman"/>
          <w:sz w:val="24"/>
          <w:szCs w:val="24"/>
        </w:rPr>
        <w:t xml:space="preserve"> К системите в</w:t>
      </w:r>
      <w:r>
        <w:rPr>
          <w:rFonts w:ascii="Times New Roman" w:hAnsi="Times New Roman"/>
          <w:sz w:val="24"/>
          <w:szCs w:val="24"/>
        </w:rPr>
        <w:t xml:space="preserve"> границите на обособената територия е разпределена между държавата и общините или между няколко общини;</w:t>
      </w:r>
    </w:p>
    <w:p w:rsidR="00FE73C6" w:rsidRDefault="00FE73C6" w:rsidP="00371160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 xml:space="preserve">Председател, който е представител на </w:t>
      </w:r>
      <w:r w:rsidR="00F62048">
        <w:rPr>
          <w:rFonts w:ascii="Times New Roman" w:hAnsi="Times New Roman"/>
          <w:sz w:val="24"/>
          <w:szCs w:val="24"/>
          <w:lang w:eastAsia="bg-BG"/>
        </w:rPr>
        <w:t>държавата.</w:t>
      </w:r>
    </w:p>
    <w:p w:rsidR="00371160" w:rsidRDefault="00371160" w:rsidP="00371160">
      <w:pPr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371160" w:rsidRDefault="00C5251D" w:rsidP="00C5251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</w:t>
      </w:r>
      <w:r w:rsidRPr="00C5251D">
        <w:rPr>
          <w:rFonts w:ascii="Times New Roman" w:hAnsi="Times New Roman"/>
          <w:sz w:val="24"/>
          <w:szCs w:val="24"/>
        </w:rPr>
        <w:t>, към 31.12.20</w:t>
      </w:r>
      <w:r w:rsidR="00921DF7">
        <w:rPr>
          <w:rFonts w:ascii="Times New Roman" w:hAnsi="Times New Roman"/>
          <w:sz w:val="24"/>
          <w:szCs w:val="24"/>
        </w:rPr>
        <w:t>20</w:t>
      </w:r>
      <w:r w:rsidRPr="00C5251D">
        <w:rPr>
          <w:rFonts w:ascii="Times New Roman" w:hAnsi="Times New Roman"/>
          <w:sz w:val="24"/>
          <w:szCs w:val="24"/>
        </w:rPr>
        <w:t xml:space="preserve"> г.,</w:t>
      </w:r>
      <w:r w:rsidR="00F62048">
        <w:rPr>
          <w:rFonts w:ascii="Times New Roman" w:hAnsi="Times New Roman"/>
          <w:sz w:val="24"/>
          <w:szCs w:val="24"/>
        </w:rPr>
        <w:t>на Асоциация</w:t>
      </w:r>
      <w:r w:rsidR="00FE73C6">
        <w:rPr>
          <w:rFonts w:ascii="Times New Roman" w:hAnsi="Times New Roman"/>
          <w:sz w:val="24"/>
          <w:szCs w:val="24"/>
        </w:rPr>
        <w:t xml:space="preserve"> по ВиК на обособена</w:t>
      </w:r>
      <w:r w:rsidR="00F62048">
        <w:rPr>
          <w:rFonts w:ascii="Times New Roman" w:hAnsi="Times New Roman"/>
          <w:sz w:val="24"/>
          <w:szCs w:val="24"/>
        </w:rPr>
        <w:t>та</w:t>
      </w:r>
      <w:r w:rsidR="00FE73C6">
        <w:rPr>
          <w:rFonts w:ascii="Times New Roman" w:hAnsi="Times New Roman"/>
          <w:sz w:val="24"/>
          <w:szCs w:val="24"/>
        </w:rPr>
        <w:t xml:space="preserve"> територия, обслужвана от </w:t>
      </w:r>
      <w:r w:rsidR="00F62048">
        <w:rPr>
          <w:rFonts w:ascii="Times New Roman" w:hAnsi="Times New Roman"/>
          <w:sz w:val="24"/>
          <w:szCs w:val="24"/>
        </w:rPr>
        <w:t>„</w:t>
      </w:r>
      <w:r w:rsidR="00FE73C6">
        <w:rPr>
          <w:rFonts w:ascii="Times New Roman" w:hAnsi="Times New Roman"/>
          <w:sz w:val="24"/>
          <w:szCs w:val="24"/>
        </w:rPr>
        <w:t>ВиК</w:t>
      </w:r>
      <w:r w:rsidR="00F62048">
        <w:rPr>
          <w:rFonts w:ascii="Times New Roman" w:hAnsi="Times New Roman"/>
          <w:sz w:val="24"/>
          <w:szCs w:val="24"/>
        </w:rPr>
        <w:t>“</w:t>
      </w:r>
      <w:r w:rsidR="00FE73C6">
        <w:rPr>
          <w:rFonts w:ascii="Times New Roman" w:hAnsi="Times New Roman"/>
          <w:sz w:val="24"/>
          <w:szCs w:val="24"/>
        </w:rPr>
        <w:t xml:space="preserve"> ООД</w:t>
      </w:r>
      <w:r w:rsidR="00F62048">
        <w:rPr>
          <w:rFonts w:ascii="Times New Roman" w:hAnsi="Times New Roman"/>
          <w:sz w:val="24"/>
          <w:szCs w:val="24"/>
        </w:rPr>
        <w:t xml:space="preserve"> –</w:t>
      </w:r>
      <w:r w:rsidR="00FE73C6">
        <w:rPr>
          <w:rFonts w:ascii="Times New Roman" w:hAnsi="Times New Roman"/>
          <w:sz w:val="24"/>
          <w:szCs w:val="24"/>
        </w:rPr>
        <w:t xml:space="preserve"> Габрово </w:t>
      </w:r>
      <w:r w:rsidR="00F62048">
        <w:rPr>
          <w:rFonts w:ascii="Times New Roman" w:hAnsi="Times New Roman"/>
          <w:sz w:val="24"/>
          <w:szCs w:val="24"/>
        </w:rPr>
        <w:t>е</w:t>
      </w:r>
      <w:r w:rsidR="00FE73C6">
        <w:rPr>
          <w:rFonts w:ascii="Times New Roman" w:hAnsi="Times New Roman"/>
          <w:sz w:val="24"/>
          <w:szCs w:val="24"/>
        </w:rPr>
        <w:t xml:space="preserve"> </w:t>
      </w:r>
      <w:r w:rsidR="00B65E8F">
        <w:rPr>
          <w:rFonts w:ascii="Times New Roman" w:hAnsi="Times New Roman"/>
          <w:sz w:val="24"/>
          <w:szCs w:val="24"/>
        </w:rPr>
        <w:t>Невена Петкова</w:t>
      </w:r>
      <w:r w:rsidR="00FE73C6">
        <w:rPr>
          <w:rFonts w:ascii="Times New Roman" w:hAnsi="Times New Roman"/>
          <w:sz w:val="24"/>
          <w:szCs w:val="24"/>
        </w:rPr>
        <w:t xml:space="preserve">, </w:t>
      </w:r>
      <w:r w:rsidR="00F62048">
        <w:rPr>
          <w:rFonts w:ascii="Times New Roman" w:hAnsi="Times New Roman"/>
          <w:sz w:val="24"/>
          <w:szCs w:val="24"/>
        </w:rPr>
        <w:t>ко</w:t>
      </w:r>
      <w:r w:rsidR="00B65E8F">
        <w:rPr>
          <w:rFonts w:ascii="Times New Roman" w:hAnsi="Times New Roman"/>
          <w:sz w:val="24"/>
          <w:szCs w:val="24"/>
        </w:rPr>
        <w:t>я</w:t>
      </w:r>
      <w:r w:rsidR="00F62048">
        <w:rPr>
          <w:rFonts w:ascii="Times New Roman" w:hAnsi="Times New Roman"/>
          <w:sz w:val="24"/>
          <w:szCs w:val="24"/>
        </w:rPr>
        <w:t>то е о</w:t>
      </w:r>
      <w:r w:rsidR="00FE73C6">
        <w:rPr>
          <w:rFonts w:ascii="Times New Roman" w:hAnsi="Times New Roman"/>
          <w:sz w:val="24"/>
          <w:szCs w:val="24"/>
        </w:rPr>
        <w:t>бластен управител на област Габрово.</w:t>
      </w:r>
    </w:p>
    <w:p w:rsidR="00FE73C6" w:rsidRDefault="00371160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Общините, които </w:t>
      </w:r>
      <w:r w:rsidRPr="00371160">
        <w:rPr>
          <w:rFonts w:ascii="Times New Roman" w:hAnsi="Times New Roman"/>
          <w:sz w:val="24"/>
          <w:szCs w:val="24"/>
        </w:rPr>
        <w:t>към 31.12.20</w:t>
      </w:r>
      <w:r w:rsidR="00921DF7">
        <w:rPr>
          <w:rFonts w:ascii="Times New Roman" w:hAnsi="Times New Roman"/>
          <w:sz w:val="24"/>
          <w:szCs w:val="24"/>
        </w:rPr>
        <w:t>20</w:t>
      </w:r>
      <w:r w:rsidRPr="00371160">
        <w:rPr>
          <w:rFonts w:ascii="Times New Roman" w:hAnsi="Times New Roman"/>
          <w:sz w:val="24"/>
          <w:szCs w:val="24"/>
        </w:rPr>
        <w:t xml:space="preserve"> г. </w:t>
      </w:r>
      <w:r>
        <w:rPr>
          <w:rFonts w:ascii="Times New Roman" w:hAnsi="Times New Roman"/>
          <w:sz w:val="24"/>
          <w:szCs w:val="24"/>
        </w:rPr>
        <w:t>влизаха в обособената територия и имаха</w:t>
      </w:r>
      <w:r w:rsidR="00FE73C6">
        <w:rPr>
          <w:rFonts w:ascii="Times New Roman" w:hAnsi="Times New Roman"/>
          <w:sz w:val="24"/>
          <w:szCs w:val="24"/>
        </w:rPr>
        <w:t xml:space="preserve"> представителство в общото събрание:</w:t>
      </w:r>
    </w:p>
    <w:p w:rsidR="00FE73C6" w:rsidRDefault="00FE73C6" w:rsidP="00371160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Община Габрово</w:t>
      </w:r>
    </w:p>
    <w:p w:rsidR="00FE73C6" w:rsidRDefault="00F62048" w:rsidP="00371160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Община Дряново</w:t>
      </w:r>
    </w:p>
    <w:p w:rsidR="00FE73C6" w:rsidRDefault="00FE73C6" w:rsidP="00371160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Общ</w:t>
      </w:r>
      <w:r w:rsidR="00F62048">
        <w:rPr>
          <w:rFonts w:ascii="Times New Roman" w:hAnsi="Times New Roman"/>
          <w:sz w:val="24"/>
          <w:szCs w:val="24"/>
          <w:lang w:eastAsia="bg-BG"/>
        </w:rPr>
        <w:t>ина Трявна</w:t>
      </w:r>
    </w:p>
    <w:p w:rsidR="00B65E8F" w:rsidRDefault="00B65E8F" w:rsidP="00371160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Община Севлиево</w:t>
      </w:r>
    </w:p>
    <w:p w:rsidR="00C5251D" w:rsidRDefault="00C5251D" w:rsidP="00C5251D">
      <w:pPr>
        <w:spacing w:after="0" w:line="240" w:lineRule="auto"/>
        <w:ind w:left="1068"/>
        <w:contextualSpacing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FE73C6" w:rsidRDefault="00FE73C6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Разпределението на гласовете </w:t>
      </w:r>
      <w:r w:rsidR="00F62048">
        <w:rPr>
          <w:rFonts w:ascii="Times New Roman" w:hAnsi="Times New Roman"/>
          <w:sz w:val="24"/>
          <w:szCs w:val="24"/>
        </w:rPr>
        <w:t xml:space="preserve">в общото събрание на асоциацията </w:t>
      </w:r>
      <w:r>
        <w:rPr>
          <w:rFonts w:ascii="Times New Roman" w:hAnsi="Times New Roman"/>
          <w:sz w:val="24"/>
          <w:szCs w:val="24"/>
        </w:rPr>
        <w:t>е 35% за държавата и 65% за общините.</w:t>
      </w:r>
    </w:p>
    <w:p w:rsidR="00FE73C6" w:rsidRDefault="00FE73C6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Към 31.12.20</w:t>
      </w:r>
      <w:r w:rsidR="00921DF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г. наетия персонал по трудови договори в Асоциацията е </w:t>
      </w:r>
      <w:r w:rsidR="009F7971">
        <w:rPr>
          <w:rFonts w:ascii="Times New Roman" w:hAnsi="Times New Roman"/>
          <w:sz w:val="24"/>
          <w:szCs w:val="24"/>
        </w:rPr>
        <w:t>две</w:t>
      </w:r>
      <w:r w:rsidR="00B65E8F">
        <w:rPr>
          <w:rFonts w:ascii="Times New Roman" w:hAnsi="Times New Roman"/>
          <w:sz w:val="24"/>
          <w:szCs w:val="24"/>
        </w:rPr>
        <w:t xml:space="preserve"> </w:t>
      </w:r>
      <w:r w:rsidR="002267A9">
        <w:rPr>
          <w:rFonts w:ascii="Times New Roman" w:hAnsi="Times New Roman"/>
          <w:sz w:val="24"/>
          <w:szCs w:val="24"/>
        </w:rPr>
        <w:t>лица</w:t>
      </w:r>
      <w:r>
        <w:rPr>
          <w:rFonts w:ascii="Times New Roman" w:hAnsi="Times New Roman"/>
          <w:sz w:val="24"/>
          <w:szCs w:val="24"/>
        </w:rPr>
        <w:t xml:space="preserve"> на длъжност</w:t>
      </w:r>
      <w:r w:rsidR="00371160">
        <w:rPr>
          <w:rFonts w:ascii="Times New Roman" w:hAnsi="Times New Roman"/>
          <w:sz w:val="24"/>
          <w:szCs w:val="24"/>
        </w:rPr>
        <w:t>и:</w:t>
      </w:r>
      <w:r>
        <w:rPr>
          <w:rFonts w:ascii="Times New Roman" w:hAnsi="Times New Roman"/>
          <w:sz w:val="24"/>
          <w:szCs w:val="24"/>
        </w:rPr>
        <w:t xml:space="preserve"> главен секретар</w:t>
      </w:r>
      <w:r w:rsidR="009F7971">
        <w:rPr>
          <w:rFonts w:ascii="Times New Roman" w:hAnsi="Times New Roman"/>
          <w:sz w:val="24"/>
          <w:szCs w:val="24"/>
        </w:rPr>
        <w:t xml:space="preserve"> и</w:t>
      </w:r>
      <w:r w:rsidR="002267A9">
        <w:rPr>
          <w:rFonts w:ascii="Times New Roman" w:hAnsi="Times New Roman"/>
          <w:sz w:val="24"/>
          <w:szCs w:val="24"/>
        </w:rPr>
        <w:t xml:space="preserve"> финансов експерт</w:t>
      </w:r>
      <w:r>
        <w:rPr>
          <w:rFonts w:ascii="Times New Roman" w:hAnsi="Times New Roman"/>
          <w:sz w:val="24"/>
          <w:szCs w:val="24"/>
        </w:rPr>
        <w:t>.</w:t>
      </w:r>
    </w:p>
    <w:p w:rsidR="00371160" w:rsidRDefault="00371160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E73C6" w:rsidRDefault="00FE73C6" w:rsidP="0037116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  <w:u w:val="single"/>
        </w:rPr>
        <w:t>Предмет на дейност</w:t>
      </w:r>
    </w:p>
    <w:p w:rsidR="00FE73C6" w:rsidRDefault="00FE73C6" w:rsidP="00371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Асоциациите</w:t>
      </w:r>
      <w:r w:rsidR="00371160">
        <w:rPr>
          <w:rFonts w:ascii="Times New Roman" w:hAnsi="Times New Roman"/>
          <w:sz w:val="24"/>
          <w:szCs w:val="24"/>
        </w:rPr>
        <w:t xml:space="preserve"> по В и К</w:t>
      </w:r>
      <w:r>
        <w:rPr>
          <w:rFonts w:ascii="Times New Roman" w:hAnsi="Times New Roman"/>
          <w:sz w:val="24"/>
          <w:szCs w:val="24"/>
        </w:rPr>
        <w:t xml:space="preserve"> са </w:t>
      </w:r>
      <w:r w:rsidR="00371160">
        <w:rPr>
          <w:rFonts w:ascii="Times New Roman" w:hAnsi="Times New Roman"/>
          <w:sz w:val="24"/>
          <w:szCs w:val="24"/>
        </w:rPr>
        <w:t>юридически лица</w:t>
      </w:r>
      <w:r>
        <w:rPr>
          <w:rFonts w:ascii="Times New Roman" w:hAnsi="Times New Roman"/>
          <w:sz w:val="24"/>
          <w:szCs w:val="24"/>
        </w:rPr>
        <w:t xml:space="preserve"> от особен род</w:t>
      </w:r>
      <w:r w:rsidR="00371160">
        <w:rPr>
          <w:rFonts w:ascii="Times New Roman" w:hAnsi="Times New Roman"/>
          <w:sz w:val="24"/>
          <w:szCs w:val="24"/>
          <w:lang w:val="en-US"/>
        </w:rPr>
        <w:t>(sui generis)</w:t>
      </w:r>
      <w:r>
        <w:rPr>
          <w:rFonts w:ascii="Times New Roman" w:hAnsi="Times New Roman"/>
          <w:sz w:val="24"/>
          <w:szCs w:val="24"/>
        </w:rPr>
        <w:t>, които възникват</w:t>
      </w:r>
      <w:r w:rsidR="00371160">
        <w:rPr>
          <w:rFonts w:ascii="Times New Roman" w:hAnsi="Times New Roman"/>
          <w:sz w:val="24"/>
          <w:szCs w:val="24"/>
        </w:rPr>
        <w:t xml:space="preserve"> по силата на разпоредбите на Закона за водите</w:t>
      </w:r>
      <w:r>
        <w:rPr>
          <w:rFonts w:ascii="Times New Roman" w:hAnsi="Times New Roman"/>
          <w:sz w:val="24"/>
          <w:szCs w:val="24"/>
        </w:rPr>
        <w:t xml:space="preserve"> и </w:t>
      </w:r>
      <w:r w:rsidR="00371160">
        <w:rPr>
          <w:rFonts w:ascii="Times New Roman" w:hAnsi="Times New Roman"/>
          <w:sz w:val="24"/>
          <w:szCs w:val="24"/>
        </w:rPr>
        <w:t>представляват</w:t>
      </w:r>
      <w:r>
        <w:rPr>
          <w:rFonts w:ascii="Times New Roman" w:hAnsi="Times New Roman"/>
          <w:sz w:val="24"/>
          <w:szCs w:val="24"/>
        </w:rPr>
        <w:t xml:space="preserve"> обединение на </w:t>
      </w:r>
      <w:r w:rsidR="00371160">
        <w:rPr>
          <w:rFonts w:ascii="Times New Roman" w:hAnsi="Times New Roman"/>
          <w:sz w:val="24"/>
          <w:szCs w:val="24"/>
        </w:rPr>
        <w:t xml:space="preserve">интересите на </w:t>
      </w:r>
      <w:r>
        <w:rPr>
          <w:rFonts w:ascii="Times New Roman" w:hAnsi="Times New Roman"/>
          <w:sz w:val="24"/>
          <w:szCs w:val="24"/>
        </w:rPr>
        <w:t>собствениците на ВиК инфраструктура</w:t>
      </w:r>
      <w:r w:rsidR="00371160">
        <w:rPr>
          <w:rFonts w:ascii="Times New Roman" w:hAnsi="Times New Roman"/>
          <w:sz w:val="24"/>
          <w:szCs w:val="24"/>
        </w:rPr>
        <w:t>та</w:t>
      </w:r>
      <w:r>
        <w:rPr>
          <w:rFonts w:ascii="Times New Roman" w:hAnsi="Times New Roman"/>
          <w:sz w:val="24"/>
          <w:szCs w:val="24"/>
        </w:rPr>
        <w:t xml:space="preserve">, с цел </w:t>
      </w:r>
      <w:r w:rsidR="00371160">
        <w:rPr>
          <w:rFonts w:ascii="Times New Roman" w:hAnsi="Times New Roman"/>
          <w:sz w:val="24"/>
          <w:szCs w:val="24"/>
        </w:rPr>
        <w:t>тези В и К системи и съоръжения</w:t>
      </w:r>
      <w:r>
        <w:rPr>
          <w:rFonts w:ascii="Times New Roman" w:hAnsi="Times New Roman"/>
          <w:sz w:val="24"/>
          <w:szCs w:val="24"/>
        </w:rPr>
        <w:t xml:space="preserve"> да бъдат </w:t>
      </w:r>
      <w:r w:rsidR="00C5251D">
        <w:rPr>
          <w:rFonts w:ascii="Times New Roman" w:hAnsi="Times New Roman"/>
          <w:sz w:val="24"/>
          <w:szCs w:val="24"/>
        </w:rPr>
        <w:t>съвместно</w:t>
      </w:r>
      <w:r>
        <w:rPr>
          <w:rFonts w:ascii="Times New Roman" w:hAnsi="Times New Roman"/>
          <w:sz w:val="24"/>
          <w:szCs w:val="24"/>
        </w:rPr>
        <w:t xml:space="preserve"> управляван</w:t>
      </w:r>
      <w:r w:rsidR="00371160">
        <w:rPr>
          <w:rFonts w:ascii="Times New Roman" w:hAnsi="Times New Roman"/>
          <w:sz w:val="24"/>
          <w:szCs w:val="24"/>
        </w:rPr>
        <w:t>и, като по този начин</w:t>
      </w:r>
      <w:r>
        <w:rPr>
          <w:rFonts w:ascii="Times New Roman" w:hAnsi="Times New Roman"/>
          <w:sz w:val="24"/>
          <w:szCs w:val="24"/>
        </w:rPr>
        <w:t xml:space="preserve"> се гарантира на населението в обособената те</w:t>
      </w:r>
      <w:r w:rsidR="00371160">
        <w:rPr>
          <w:rFonts w:ascii="Times New Roman" w:hAnsi="Times New Roman"/>
          <w:sz w:val="24"/>
          <w:szCs w:val="24"/>
        </w:rPr>
        <w:t>ритория получаване на качествени</w:t>
      </w:r>
      <w:r>
        <w:rPr>
          <w:rFonts w:ascii="Times New Roman" w:hAnsi="Times New Roman"/>
          <w:sz w:val="24"/>
          <w:szCs w:val="24"/>
        </w:rPr>
        <w:t xml:space="preserve"> Ви</w:t>
      </w:r>
      <w:r w:rsidR="00371160">
        <w:rPr>
          <w:rFonts w:ascii="Times New Roman" w:hAnsi="Times New Roman"/>
          <w:sz w:val="24"/>
          <w:szCs w:val="24"/>
        </w:rPr>
        <w:t xml:space="preserve"> К услуги</w:t>
      </w:r>
      <w:r>
        <w:rPr>
          <w:rFonts w:ascii="Times New Roman" w:hAnsi="Times New Roman"/>
          <w:sz w:val="24"/>
          <w:szCs w:val="24"/>
        </w:rPr>
        <w:t>, чрез осъществяване на ефективен контрол върху дейността на ВиК оператора.</w:t>
      </w:r>
    </w:p>
    <w:p w:rsidR="000C11EE" w:rsidRDefault="000C11EE" w:rsidP="00371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73C6" w:rsidRDefault="00FE73C6" w:rsidP="00371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73C6" w:rsidRDefault="00FE73C6" w:rsidP="00371160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СЧЕТОВОДНА ПОЛИТИКА НА АСОЦИАЦИЯТА</w:t>
      </w:r>
    </w:p>
    <w:p w:rsidR="000C11EE" w:rsidRDefault="000C11EE" w:rsidP="000C11EE">
      <w:pPr>
        <w:pStyle w:val="ListParagraph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FE73C6" w:rsidRDefault="00FE73C6" w:rsidP="00371160">
      <w:pPr>
        <w:numPr>
          <w:ilvl w:val="1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  <w:u w:val="single"/>
          <w:lang w:eastAsia="bg-BG"/>
        </w:rPr>
      </w:pPr>
      <w:r>
        <w:rPr>
          <w:rFonts w:ascii="Times New Roman" w:hAnsi="Times New Roman"/>
          <w:b/>
          <w:i/>
          <w:sz w:val="24"/>
          <w:szCs w:val="24"/>
          <w:u w:val="single"/>
          <w:lang w:eastAsia="bg-BG"/>
        </w:rPr>
        <w:t xml:space="preserve"> База за изготвяне на финансовия отчет</w:t>
      </w:r>
    </w:p>
    <w:p w:rsidR="00FE73C6" w:rsidRDefault="00FE73C6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</w:t>
      </w:r>
      <w:r w:rsidR="00EC185B">
        <w:rPr>
          <w:rFonts w:ascii="Times New Roman" w:hAnsi="Times New Roman"/>
          <w:sz w:val="24"/>
          <w:szCs w:val="24"/>
        </w:rPr>
        <w:t xml:space="preserve">та, необходими за </w:t>
      </w:r>
      <w:r w:rsidR="002E17D6">
        <w:rPr>
          <w:rFonts w:ascii="Times New Roman" w:hAnsi="Times New Roman"/>
          <w:sz w:val="24"/>
          <w:szCs w:val="24"/>
        </w:rPr>
        <w:t xml:space="preserve">осъществяване </w:t>
      </w:r>
      <w:r w:rsidR="00EC185B">
        <w:rPr>
          <w:rFonts w:ascii="Times New Roman" w:hAnsi="Times New Roman"/>
          <w:sz w:val="24"/>
          <w:szCs w:val="24"/>
        </w:rPr>
        <w:t>дейността на а</w:t>
      </w:r>
      <w:r>
        <w:rPr>
          <w:rFonts w:ascii="Times New Roman" w:hAnsi="Times New Roman"/>
          <w:sz w:val="24"/>
          <w:szCs w:val="24"/>
        </w:rPr>
        <w:t xml:space="preserve">социацията по ВиК се осигуряват </w:t>
      </w:r>
      <w:r w:rsidR="002E17D6">
        <w:rPr>
          <w:rFonts w:ascii="Times New Roman" w:hAnsi="Times New Roman"/>
          <w:sz w:val="24"/>
          <w:szCs w:val="24"/>
        </w:rPr>
        <w:t xml:space="preserve">чрез вноски от членовете на асоциацията: </w:t>
      </w:r>
      <w:r w:rsidRPr="002E17D6">
        <w:rPr>
          <w:rFonts w:ascii="Times New Roman" w:hAnsi="Times New Roman"/>
          <w:b/>
          <w:sz w:val="24"/>
          <w:szCs w:val="24"/>
        </w:rPr>
        <w:t>от държавата</w:t>
      </w:r>
      <w:r w:rsidR="002E17D6">
        <w:rPr>
          <w:rFonts w:ascii="Times New Roman" w:hAnsi="Times New Roman"/>
          <w:sz w:val="24"/>
          <w:szCs w:val="24"/>
        </w:rPr>
        <w:t>– чрез средства от бюджета на</w:t>
      </w:r>
      <w:r>
        <w:rPr>
          <w:rFonts w:ascii="Times New Roman" w:hAnsi="Times New Roman"/>
          <w:sz w:val="24"/>
          <w:szCs w:val="24"/>
        </w:rPr>
        <w:t xml:space="preserve"> Министерство на регионалното развитие и благоустройството (МРРБ) и </w:t>
      </w:r>
      <w:r w:rsidR="002E17D6" w:rsidRPr="002E17D6">
        <w:rPr>
          <w:rFonts w:ascii="Times New Roman" w:hAnsi="Times New Roman"/>
          <w:b/>
          <w:sz w:val="24"/>
          <w:szCs w:val="24"/>
        </w:rPr>
        <w:t>от</w:t>
      </w:r>
      <w:r w:rsidRPr="002E17D6">
        <w:rPr>
          <w:rFonts w:ascii="Times New Roman" w:hAnsi="Times New Roman"/>
          <w:b/>
          <w:sz w:val="24"/>
          <w:szCs w:val="24"/>
        </w:rPr>
        <w:t xml:space="preserve"> общините</w:t>
      </w:r>
      <w:r w:rsidR="002E17D6">
        <w:rPr>
          <w:rFonts w:ascii="Times New Roman" w:hAnsi="Times New Roman"/>
          <w:sz w:val="24"/>
          <w:szCs w:val="24"/>
        </w:rPr>
        <w:t xml:space="preserve"> – чрез средства от общинските бюджети,</w:t>
      </w:r>
      <w:r>
        <w:rPr>
          <w:rFonts w:ascii="Times New Roman" w:hAnsi="Times New Roman"/>
          <w:sz w:val="24"/>
          <w:szCs w:val="24"/>
        </w:rPr>
        <w:t xml:space="preserve"> съобразно процентното </w:t>
      </w:r>
      <w:r w:rsidR="002E17D6">
        <w:rPr>
          <w:rFonts w:ascii="Times New Roman" w:hAnsi="Times New Roman"/>
          <w:sz w:val="24"/>
          <w:szCs w:val="24"/>
        </w:rPr>
        <w:t>съотношение</w:t>
      </w:r>
      <w:r>
        <w:rPr>
          <w:rFonts w:ascii="Times New Roman" w:hAnsi="Times New Roman"/>
          <w:sz w:val="24"/>
          <w:szCs w:val="24"/>
        </w:rPr>
        <w:t xml:space="preserve"> на гласовете им</w:t>
      </w:r>
      <w:r w:rsidR="002E17D6">
        <w:rPr>
          <w:rFonts w:ascii="Times New Roman" w:hAnsi="Times New Roman"/>
          <w:sz w:val="24"/>
          <w:szCs w:val="24"/>
        </w:rPr>
        <w:t xml:space="preserve"> в общото събрание</w:t>
      </w:r>
      <w:r>
        <w:rPr>
          <w:rFonts w:ascii="Times New Roman" w:hAnsi="Times New Roman"/>
          <w:sz w:val="24"/>
          <w:szCs w:val="24"/>
        </w:rPr>
        <w:t>.</w:t>
      </w:r>
    </w:p>
    <w:p w:rsidR="00FE73C6" w:rsidRDefault="00FE73C6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на финансите с ука</w:t>
      </w:r>
      <w:r w:rsidR="002E17D6">
        <w:rPr>
          <w:rFonts w:ascii="Times New Roman" w:hAnsi="Times New Roman"/>
          <w:sz w:val="24"/>
          <w:szCs w:val="24"/>
        </w:rPr>
        <w:t>занието № УК</w:t>
      </w:r>
      <w:r w:rsidR="002E17D6" w:rsidRPr="002E17D6">
        <w:rPr>
          <w:rFonts w:ascii="Times New Roman" w:hAnsi="Times New Roman"/>
          <w:sz w:val="24"/>
          <w:szCs w:val="24"/>
        </w:rPr>
        <w:t>–</w:t>
      </w:r>
      <w:r w:rsidR="002E17D6">
        <w:rPr>
          <w:rFonts w:ascii="Times New Roman" w:hAnsi="Times New Roman"/>
          <w:sz w:val="24"/>
          <w:szCs w:val="24"/>
        </w:rPr>
        <w:t>1/15.01.2014 г</w:t>
      </w:r>
      <w:r>
        <w:rPr>
          <w:rFonts w:ascii="Times New Roman" w:hAnsi="Times New Roman"/>
          <w:sz w:val="24"/>
          <w:szCs w:val="24"/>
        </w:rPr>
        <w:t xml:space="preserve">. ясно </w:t>
      </w:r>
      <w:r w:rsidR="002E17D6">
        <w:rPr>
          <w:rFonts w:ascii="Times New Roman" w:hAnsi="Times New Roman"/>
          <w:sz w:val="24"/>
          <w:szCs w:val="24"/>
        </w:rPr>
        <w:t>определя</w:t>
      </w:r>
      <w:r>
        <w:rPr>
          <w:rFonts w:ascii="Times New Roman" w:hAnsi="Times New Roman"/>
          <w:sz w:val="24"/>
          <w:szCs w:val="24"/>
        </w:rPr>
        <w:t>, че средствата по ред</w:t>
      </w:r>
      <w:r w:rsidR="002E17D6">
        <w:rPr>
          <w:rFonts w:ascii="Times New Roman" w:hAnsi="Times New Roman"/>
          <w:sz w:val="24"/>
          <w:szCs w:val="24"/>
        </w:rPr>
        <w:t>а на чл. 198в, ал. 12 и 13 от Закона за водите, получени от асоциациите</w:t>
      </w:r>
      <w:r>
        <w:rPr>
          <w:rFonts w:ascii="Times New Roman" w:hAnsi="Times New Roman"/>
          <w:sz w:val="24"/>
          <w:szCs w:val="24"/>
        </w:rPr>
        <w:t xml:space="preserve"> по ВиК следва да се третират като субсидия – финансиране, което не е пряко свързвано с доставка. Доколкото в случая</w:t>
      </w:r>
      <w:r w:rsidR="002E17D6">
        <w:rPr>
          <w:rFonts w:ascii="Times New Roman" w:hAnsi="Times New Roman"/>
          <w:sz w:val="24"/>
          <w:szCs w:val="24"/>
        </w:rPr>
        <w:t xml:space="preserve"> за извършената, от съответната асоциация по</w:t>
      </w:r>
      <w:r>
        <w:rPr>
          <w:rFonts w:ascii="Times New Roman" w:hAnsi="Times New Roman"/>
          <w:sz w:val="24"/>
          <w:szCs w:val="24"/>
        </w:rPr>
        <w:t xml:space="preserve"> ВиК</w:t>
      </w:r>
      <w:r w:rsidR="002E17D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услуга за управление на активи </w:t>
      </w:r>
      <w:r w:rsidR="002E17D6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ВиК инфраструктура не се предвижда възнагра</w:t>
      </w:r>
      <w:r w:rsidR="002E17D6">
        <w:rPr>
          <w:rFonts w:ascii="Times New Roman" w:hAnsi="Times New Roman"/>
          <w:sz w:val="24"/>
          <w:szCs w:val="24"/>
        </w:rPr>
        <w:t>ждение, а средствата по чл. 198</w:t>
      </w:r>
      <w:r>
        <w:rPr>
          <w:rFonts w:ascii="Times New Roman" w:hAnsi="Times New Roman"/>
          <w:sz w:val="24"/>
          <w:szCs w:val="24"/>
        </w:rPr>
        <w:t xml:space="preserve">в, ал. 12 и 13 </w:t>
      </w:r>
      <w:r w:rsidR="002E17D6">
        <w:rPr>
          <w:rFonts w:ascii="Times New Roman" w:hAnsi="Times New Roman"/>
          <w:sz w:val="24"/>
          <w:szCs w:val="24"/>
        </w:rPr>
        <w:t xml:space="preserve">от Закона за водите </w:t>
      </w:r>
      <w:r>
        <w:rPr>
          <w:rFonts w:ascii="Times New Roman" w:hAnsi="Times New Roman"/>
          <w:sz w:val="24"/>
          <w:szCs w:val="24"/>
        </w:rPr>
        <w:t>са за покриване на разходи и не са пряко свързани с доставка, то дейността на асоциациите е извън обхвата на З</w:t>
      </w:r>
      <w:r w:rsidR="000C11EE">
        <w:rPr>
          <w:rFonts w:ascii="Times New Roman" w:hAnsi="Times New Roman"/>
          <w:sz w:val="24"/>
          <w:szCs w:val="24"/>
        </w:rPr>
        <w:t xml:space="preserve">акона за данък върху добавената стойност </w:t>
      </w:r>
      <w:r w:rsidR="000C11EE">
        <w:rPr>
          <w:rFonts w:ascii="Times New Roman" w:hAnsi="Times New Roman"/>
          <w:sz w:val="24"/>
          <w:szCs w:val="24"/>
          <w:lang w:val="en-US"/>
        </w:rPr>
        <w:t>(</w:t>
      </w:r>
      <w:r w:rsidR="000C11EE">
        <w:rPr>
          <w:rFonts w:ascii="Times New Roman" w:hAnsi="Times New Roman"/>
          <w:sz w:val="24"/>
          <w:szCs w:val="24"/>
        </w:rPr>
        <w:t>ЗД</w:t>
      </w:r>
      <w:r>
        <w:rPr>
          <w:rFonts w:ascii="Times New Roman" w:hAnsi="Times New Roman"/>
          <w:sz w:val="24"/>
          <w:szCs w:val="24"/>
        </w:rPr>
        <w:t>ДС</w:t>
      </w:r>
      <w:r w:rsidR="000C11EE"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</w:rPr>
        <w:t xml:space="preserve"> и не се смята за търговска дейност.</w:t>
      </w:r>
    </w:p>
    <w:p w:rsidR="00FE73C6" w:rsidRDefault="00FE73C6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Същите следва да се отчитат като приходи за бъдещи периоди и по-точно като финансиране на текущата дейност на асоциацията.</w:t>
      </w:r>
    </w:p>
    <w:p w:rsidR="00FE73C6" w:rsidRDefault="00FE73C6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Признаване на приходите за бъдещи периоди или финансиране на текущата дейност, следва да се извършва при спазване Закона за счетоводството и принципа за съпоставимост на приходите с разходите, който гласи, че разходите, извършени във връзка с определена сделка или дейност, да се отразяват във финансовия резултат за периода, през който са отчетени разходите за тяхното получаване.</w:t>
      </w:r>
    </w:p>
    <w:p w:rsidR="000C11EE" w:rsidRDefault="000C11EE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E73C6" w:rsidRDefault="00FE73C6" w:rsidP="00371160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2.2. Отчетна валута</w:t>
      </w:r>
    </w:p>
    <w:p w:rsidR="00FE73C6" w:rsidRDefault="00FE73C6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Функционалната и отчетна валута н</w:t>
      </w:r>
      <w:r w:rsidR="000C11EE">
        <w:rPr>
          <w:rFonts w:ascii="Times New Roman" w:hAnsi="Times New Roman"/>
          <w:sz w:val="24"/>
          <w:szCs w:val="24"/>
        </w:rPr>
        <w:t>а а</w:t>
      </w:r>
      <w:r w:rsidR="002267A9">
        <w:rPr>
          <w:rFonts w:ascii="Times New Roman" w:hAnsi="Times New Roman"/>
          <w:sz w:val="24"/>
          <w:szCs w:val="24"/>
        </w:rPr>
        <w:t>социацията</w:t>
      </w:r>
      <w:r w:rsidR="000C11EE">
        <w:rPr>
          <w:rFonts w:ascii="Times New Roman" w:hAnsi="Times New Roman"/>
          <w:sz w:val="24"/>
          <w:szCs w:val="24"/>
        </w:rPr>
        <w:t xml:space="preserve"> по В и К</w:t>
      </w:r>
      <w:r w:rsidR="002267A9">
        <w:rPr>
          <w:rFonts w:ascii="Times New Roman" w:hAnsi="Times New Roman"/>
          <w:sz w:val="24"/>
          <w:szCs w:val="24"/>
        </w:rPr>
        <w:t xml:space="preserve"> е </w:t>
      </w:r>
      <w:r w:rsidR="002267A9" w:rsidRPr="00AE3BEC">
        <w:rPr>
          <w:rFonts w:ascii="Times New Roman" w:hAnsi="Times New Roman"/>
          <w:b/>
          <w:sz w:val="24"/>
          <w:szCs w:val="24"/>
        </w:rPr>
        <w:t>българския</w:t>
      </w:r>
      <w:r w:rsidR="00AE3BEC" w:rsidRPr="00AE3BEC">
        <w:rPr>
          <w:rFonts w:ascii="Times New Roman" w:hAnsi="Times New Roman"/>
          <w:b/>
          <w:sz w:val="24"/>
          <w:szCs w:val="24"/>
        </w:rPr>
        <w:t>т</w:t>
      </w:r>
      <w:r w:rsidR="002267A9" w:rsidRPr="00AE3BEC">
        <w:rPr>
          <w:rFonts w:ascii="Times New Roman" w:hAnsi="Times New Roman"/>
          <w:b/>
          <w:sz w:val="24"/>
          <w:szCs w:val="24"/>
        </w:rPr>
        <w:t xml:space="preserve"> лев</w:t>
      </w:r>
      <w:r w:rsidR="002267A9">
        <w:rPr>
          <w:rFonts w:ascii="Times New Roman" w:hAnsi="Times New Roman"/>
          <w:sz w:val="24"/>
          <w:szCs w:val="24"/>
        </w:rPr>
        <w:t>.</w:t>
      </w:r>
      <w:r w:rsidR="00B65E8F">
        <w:rPr>
          <w:rFonts w:ascii="Times New Roman" w:hAnsi="Times New Roman"/>
          <w:sz w:val="24"/>
          <w:szCs w:val="24"/>
        </w:rPr>
        <w:t xml:space="preserve"> </w:t>
      </w:r>
      <w:r w:rsidR="002267A9">
        <w:rPr>
          <w:rFonts w:ascii="Times New Roman" w:hAnsi="Times New Roman"/>
          <w:sz w:val="24"/>
          <w:szCs w:val="24"/>
        </w:rPr>
        <w:t>С</w:t>
      </w:r>
      <w:r w:rsidR="00B65E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въвеждането на </w:t>
      </w:r>
      <w:r w:rsidRPr="00F75FAC">
        <w:rPr>
          <w:rFonts w:ascii="Times New Roman" w:hAnsi="Times New Roman"/>
          <w:b/>
          <w:sz w:val="24"/>
          <w:szCs w:val="24"/>
        </w:rPr>
        <w:t>еврото</w:t>
      </w:r>
      <w:r>
        <w:rPr>
          <w:rFonts w:ascii="Times New Roman" w:hAnsi="Times New Roman"/>
          <w:sz w:val="24"/>
          <w:szCs w:val="24"/>
        </w:rPr>
        <w:t xml:space="preserve"> като официалн</w:t>
      </w:r>
      <w:r w:rsidR="002267A9">
        <w:rPr>
          <w:rFonts w:ascii="Times New Roman" w:hAnsi="Times New Roman"/>
          <w:sz w:val="24"/>
          <w:szCs w:val="24"/>
        </w:rPr>
        <w:t xml:space="preserve">а валута на Европейския съюз – </w:t>
      </w:r>
      <w:r>
        <w:rPr>
          <w:rFonts w:ascii="Times New Roman" w:hAnsi="Times New Roman"/>
          <w:sz w:val="24"/>
          <w:szCs w:val="24"/>
        </w:rPr>
        <w:t xml:space="preserve">еврото в съотношение </w:t>
      </w:r>
      <w:r w:rsidRPr="00F75FAC">
        <w:rPr>
          <w:rFonts w:ascii="Times New Roman" w:hAnsi="Times New Roman"/>
          <w:b/>
          <w:sz w:val="24"/>
          <w:szCs w:val="24"/>
          <w:lang w:val="en-US"/>
        </w:rPr>
        <w:t>BGN</w:t>
      </w:r>
      <w:r w:rsidRPr="00F75FAC">
        <w:rPr>
          <w:rFonts w:ascii="Times New Roman" w:hAnsi="Times New Roman"/>
          <w:b/>
          <w:sz w:val="24"/>
          <w:szCs w:val="24"/>
        </w:rPr>
        <w:t xml:space="preserve"> 1,95583:</w:t>
      </w:r>
      <w:r w:rsidRPr="00F75FAC">
        <w:rPr>
          <w:rFonts w:ascii="Times New Roman" w:hAnsi="Times New Roman"/>
          <w:b/>
          <w:sz w:val="24"/>
          <w:szCs w:val="24"/>
          <w:lang w:val="en-US"/>
        </w:rPr>
        <w:t>EUR</w:t>
      </w:r>
      <w:r w:rsidRPr="00F75FAC">
        <w:rPr>
          <w:rFonts w:ascii="Times New Roman" w:hAnsi="Times New Roman"/>
          <w:b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.</w:t>
      </w:r>
    </w:p>
    <w:p w:rsidR="000C11EE" w:rsidRDefault="000C11EE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C11EE" w:rsidRDefault="000C11EE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C11EE" w:rsidRDefault="000C11EE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E73C6" w:rsidRDefault="00FE73C6" w:rsidP="00371160">
      <w:pPr>
        <w:spacing w:after="0" w:line="240" w:lineRule="auto"/>
        <w:ind w:left="71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2.3. Приходи</w:t>
      </w:r>
    </w:p>
    <w:p w:rsidR="00FE73C6" w:rsidRDefault="00FE73C6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Във връзка с гореизложеното и в изпълнение на счетоводнит</w:t>
      </w:r>
      <w:r w:rsidR="00AC275F">
        <w:rPr>
          <w:rFonts w:ascii="Times New Roman" w:hAnsi="Times New Roman"/>
          <w:sz w:val="24"/>
          <w:szCs w:val="24"/>
        </w:rPr>
        <w:t>е принципи за текущо начисляване</w:t>
      </w:r>
      <w:r>
        <w:rPr>
          <w:rFonts w:ascii="Times New Roman" w:hAnsi="Times New Roman"/>
          <w:sz w:val="24"/>
          <w:szCs w:val="24"/>
        </w:rPr>
        <w:t xml:space="preserve"> и съпоставимост на приходите и разходите, финансирането се признава като текущ приход в периода, през който са отчетени разходи за дейността, както следва:</w:t>
      </w:r>
    </w:p>
    <w:p w:rsidR="00FE73C6" w:rsidRDefault="00FE73C6" w:rsidP="00371160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финансирания, обвързани с амортизируеми активи – пропорционално на начислените амортизации за съответния период на активите, придобити в резултат на финансиране;</w:t>
      </w:r>
    </w:p>
    <w:p w:rsidR="00FE73C6" w:rsidRDefault="00FE73C6" w:rsidP="00371160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За финансирания, обвързани с неамортизируеми активи – през периодите, през които са отразени разходите за изпълнение на условното финансиране.</w:t>
      </w:r>
    </w:p>
    <w:p w:rsidR="00AC275F" w:rsidRDefault="00AC275F" w:rsidP="00AC275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FE73C6" w:rsidRDefault="00FE73C6" w:rsidP="00371160">
      <w:pPr>
        <w:numPr>
          <w:ilvl w:val="1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  <w:u w:val="single"/>
          <w:lang w:eastAsia="bg-BG"/>
        </w:rPr>
      </w:pPr>
      <w:r>
        <w:rPr>
          <w:rFonts w:ascii="Times New Roman" w:hAnsi="Times New Roman"/>
          <w:b/>
          <w:i/>
          <w:sz w:val="24"/>
          <w:szCs w:val="24"/>
          <w:u w:val="single"/>
          <w:lang w:eastAsia="bg-BG"/>
        </w:rPr>
        <w:t xml:space="preserve"> Разходи</w:t>
      </w:r>
    </w:p>
    <w:p w:rsidR="00FE73C6" w:rsidRDefault="00FE73C6" w:rsidP="00AC275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Отчитане на разходите, извър</w:t>
      </w:r>
      <w:r w:rsidR="00AC275F">
        <w:rPr>
          <w:rFonts w:ascii="Times New Roman" w:hAnsi="Times New Roman"/>
          <w:sz w:val="24"/>
          <w:szCs w:val="24"/>
        </w:rPr>
        <w:t>шени във връзка с дейността на асоциацията по</w:t>
      </w:r>
      <w:r>
        <w:rPr>
          <w:rFonts w:ascii="Times New Roman" w:hAnsi="Times New Roman"/>
          <w:sz w:val="24"/>
          <w:szCs w:val="24"/>
        </w:rPr>
        <w:t xml:space="preserve"> ВиК, спазвайки счетоводния принцип за текущо начисляване</w:t>
      </w:r>
      <w:r w:rsidR="00AC275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се начисляват към момента на тяхното възникване, независимо от момента на получаването или плащането на паричните средства или техните еквиваленти и се включват във финансовите отчети за периода, за който се отнасят.</w:t>
      </w:r>
    </w:p>
    <w:p w:rsidR="00AC275F" w:rsidRDefault="00AC275F" w:rsidP="00371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73C6" w:rsidRDefault="00FE73C6" w:rsidP="00371160">
      <w:pPr>
        <w:pStyle w:val="ListParagraph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Дълготрайни материални активи</w:t>
      </w:r>
    </w:p>
    <w:p w:rsidR="00FE73C6" w:rsidRDefault="00FE73C6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Дълготрайните материални активи са представени в счетоводния баланс по цена на придобиване, намалена с натрупаната амортизация и загубите от обезценка. Цената на придобиване включва покупната цена, вкл. митническите такси и всички преки разходи, необходими за привеждане на актива в работно състояние. Преките разходите са: разходи за подготовка на обекта, разходи за първоначална доставка и обработка, разходите за монтаж, разходи за хонорари на лица, свързани с проекта, непризнат данъчен кредит и др.п.</w:t>
      </w:r>
    </w:p>
    <w:p w:rsidR="00AC275F" w:rsidRDefault="00AC275F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Асоциация</w:t>
      </w:r>
      <w:r w:rsidR="00FE73C6">
        <w:rPr>
          <w:rFonts w:ascii="Times New Roman" w:hAnsi="Times New Roman"/>
          <w:sz w:val="24"/>
          <w:szCs w:val="24"/>
        </w:rPr>
        <w:t xml:space="preserve"> по ВиК на обособената територия, обслужвана от </w:t>
      </w:r>
      <w:r>
        <w:rPr>
          <w:rFonts w:ascii="Times New Roman" w:hAnsi="Times New Roman"/>
          <w:sz w:val="24"/>
          <w:szCs w:val="24"/>
        </w:rPr>
        <w:t>„</w:t>
      </w:r>
      <w:r w:rsidR="00FE73C6">
        <w:rPr>
          <w:rFonts w:ascii="Times New Roman" w:hAnsi="Times New Roman"/>
          <w:sz w:val="24"/>
          <w:szCs w:val="24"/>
        </w:rPr>
        <w:t>ВиК</w:t>
      </w:r>
      <w:r>
        <w:rPr>
          <w:rFonts w:ascii="Times New Roman" w:hAnsi="Times New Roman"/>
          <w:sz w:val="24"/>
          <w:szCs w:val="24"/>
        </w:rPr>
        <w:t>“</w:t>
      </w:r>
      <w:r w:rsidR="00FE73C6">
        <w:rPr>
          <w:rFonts w:ascii="Times New Roman" w:hAnsi="Times New Roman"/>
          <w:sz w:val="24"/>
          <w:szCs w:val="24"/>
        </w:rPr>
        <w:t xml:space="preserve"> ООД</w:t>
      </w:r>
      <w:r>
        <w:rPr>
          <w:rFonts w:ascii="Times New Roman" w:hAnsi="Times New Roman"/>
          <w:sz w:val="24"/>
          <w:szCs w:val="24"/>
        </w:rPr>
        <w:t xml:space="preserve">, гр. </w:t>
      </w:r>
      <w:proofErr w:type="spellStart"/>
      <w:r w:rsidR="00FE73C6">
        <w:rPr>
          <w:rFonts w:ascii="Times New Roman" w:hAnsi="Times New Roman"/>
          <w:sz w:val="24"/>
          <w:szCs w:val="24"/>
          <w:lang w:val="en-US"/>
        </w:rPr>
        <w:t>Габрово</w:t>
      </w:r>
      <w:proofErr w:type="spellEnd"/>
      <w:r w:rsidR="00FE73C6">
        <w:rPr>
          <w:rFonts w:ascii="Times New Roman" w:hAnsi="Times New Roman"/>
          <w:sz w:val="24"/>
          <w:szCs w:val="24"/>
        </w:rPr>
        <w:t xml:space="preserve"> е определила стойностен праг от </w:t>
      </w:r>
      <w:r w:rsidR="00B65E8F">
        <w:rPr>
          <w:rFonts w:ascii="Times New Roman" w:hAnsi="Times New Roman"/>
          <w:sz w:val="24"/>
          <w:szCs w:val="24"/>
        </w:rPr>
        <w:t>7</w:t>
      </w:r>
      <w:r w:rsidR="00FE73C6">
        <w:rPr>
          <w:rFonts w:ascii="Times New Roman" w:hAnsi="Times New Roman"/>
          <w:sz w:val="24"/>
          <w:szCs w:val="24"/>
        </w:rPr>
        <w:t xml:space="preserve">00 лв., под който придобитите </w:t>
      </w:r>
      <w:r w:rsidR="002267A9">
        <w:rPr>
          <w:rFonts w:ascii="Times New Roman" w:hAnsi="Times New Roman"/>
          <w:sz w:val="24"/>
          <w:szCs w:val="24"/>
        </w:rPr>
        <w:t xml:space="preserve">материални дълготрайни </w:t>
      </w:r>
      <w:r w:rsidR="00FE73C6">
        <w:rPr>
          <w:rFonts w:ascii="Times New Roman" w:hAnsi="Times New Roman"/>
          <w:sz w:val="24"/>
          <w:szCs w:val="24"/>
        </w:rPr>
        <w:t>активи, независимо, че притежават характеристиката на дълготраен активи, се изписват като текущ разход в момента на придобиването им.</w:t>
      </w:r>
    </w:p>
    <w:p w:rsidR="00FE73C6" w:rsidRDefault="00FE73C6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E73C6" w:rsidRDefault="00FE73C6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2.6. Дълготрайни нематериални активи</w:t>
      </w:r>
    </w:p>
    <w:p w:rsidR="00FE73C6" w:rsidRPr="0019284C" w:rsidRDefault="00FE73C6" w:rsidP="00371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Дълготрайните нематериални активи са представени в счетоводни</w:t>
      </w:r>
      <w:r w:rsidR="00AC275F">
        <w:rPr>
          <w:rFonts w:ascii="Times New Roman" w:hAnsi="Times New Roman"/>
          <w:sz w:val="24"/>
          <w:szCs w:val="24"/>
        </w:rPr>
        <w:t>я баланс по цена на придобиване</w:t>
      </w:r>
      <w:r>
        <w:rPr>
          <w:rFonts w:ascii="Times New Roman" w:hAnsi="Times New Roman"/>
          <w:sz w:val="24"/>
          <w:szCs w:val="24"/>
        </w:rPr>
        <w:t xml:space="preserve">, намалена с натрупаната амортизация. </w:t>
      </w:r>
    </w:p>
    <w:p w:rsidR="00FE73C6" w:rsidRPr="0019284C" w:rsidRDefault="00FE73C6" w:rsidP="00371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84C">
        <w:rPr>
          <w:rFonts w:ascii="Times New Roman" w:hAnsi="Times New Roman"/>
          <w:sz w:val="24"/>
          <w:szCs w:val="24"/>
        </w:rPr>
        <w:t xml:space="preserve">           Един актив се класифицира за признаване и отчитане като нематериален дълготраен актив (НДА), когато представлява установим нефинансов ресурс, придобит и контролиран от </w:t>
      </w:r>
      <w:r>
        <w:rPr>
          <w:rFonts w:ascii="Times New Roman" w:hAnsi="Times New Roman"/>
          <w:sz w:val="24"/>
          <w:szCs w:val="24"/>
        </w:rPr>
        <w:t>асоциацията</w:t>
      </w:r>
      <w:r w:rsidRPr="0019284C">
        <w:rPr>
          <w:rFonts w:ascii="Times New Roman" w:hAnsi="Times New Roman"/>
          <w:sz w:val="24"/>
          <w:szCs w:val="24"/>
        </w:rPr>
        <w:t>, който:</w:t>
      </w:r>
    </w:p>
    <w:p w:rsidR="00FE73C6" w:rsidRPr="0019284C" w:rsidRDefault="00FE73C6" w:rsidP="00371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84C">
        <w:rPr>
          <w:rFonts w:ascii="Times New Roman" w:hAnsi="Times New Roman"/>
          <w:sz w:val="24"/>
          <w:szCs w:val="24"/>
        </w:rPr>
        <w:t xml:space="preserve">            а/ няма физическа субстанция /въпреки че може да се съдържа във физическа субстанция или носителят му може да има физическа субстанция/;</w:t>
      </w:r>
    </w:p>
    <w:p w:rsidR="00FE73C6" w:rsidRPr="0019284C" w:rsidRDefault="00FE73C6" w:rsidP="00371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84C">
        <w:rPr>
          <w:rFonts w:ascii="Times New Roman" w:hAnsi="Times New Roman"/>
          <w:sz w:val="24"/>
          <w:szCs w:val="24"/>
        </w:rPr>
        <w:t xml:space="preserve">            б/ има съществено значение при употребата му;</w:t>
      </w:r>
    </w:p>
    <w:p w:rsidR="00FE73C6" w:rsidRPr="0019284C" w:rsidRDefault="00FE73C6" w:rsidP="00371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84C">
        <w:rPr>
          <w:rFonts w:ascii="Times New Roman" w:hAnsi="Times New Roman"/>
          <w:sz w:val="24"/>
          <w:szCs w:val="24"/>
        </w:rPr>
        <w:t xml:space="preserve">            в/ при придобиването му е могло да бъде оценено надеждно;</w:t>
      </w:r>
    </w:p>
    <w:p w:rsidR="00FE73C6" w:rsidRPr="0019284C" w:rsidRDefault="00FE73C6" w:rsidP="00371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84C">
        <w:rPr>
          <w:rFonts w:ascii="Times New Roman" w:hAnsi="Times New Roman"/>
          <w:sz w:val="24"/>
          <w:szCs w:val="24"/>
        </w:rPr>
        <w:t xml:space="preserve">            г/ стойността му  при придобиването е равна или по-голяма от </w:t>
      </w:r>
      <w:r w:rsidR="00B65E8F">
        <w:rPr>
          <w:rFonts w:ascii="Times New Roman" w:hAnsi="Times New Roman"/>
          <w:sz w:val="24"/>
          <w:szCs w:val="24"/>
        </w:rPr>
        <w:t>7</w:t>
      </w:r>
      <w:r w:rsidRPr="0019284C">
        <w:rPr>
          <w:rFonts w:ascii="Times New Roman" w:hAnsi="Times New Roman"/>
          <w:sz w:val="24"/>
          <w:szCs w:val="24"/>
        </w:rPr>
        <w:t>00 лв.;</w:t>
      </w:r>
    </w:p>
    <w:p w:rsidR="00FE73C6" w:rsidRPr="0019284C" w:rsidRDefault="00FE73C6" w:rsidP="00371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84C">
        <w:rPr>
          <w:rFonts w:ascii="Times New Roman" w:hAnsi="Times New Roman"/>
          <w:sz w:val="24"/>
          <w:szCs w:val="24"/>
        </w:rPr>
        <w:t xml:space="preserve">            д/ от използването на актива се очакват икономически изгоди.</w:t>
      </w:r>
    </w:p>
    <w:p w:rsidR="00FE73C6" w:rsidRPr="0019284C" w:rsidRDefault="00FE73C6" w:rsidP="00371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84C">
        <w:rPr>
          <w:rFonts w:ascii="Times New Roman" w:hAnsi="Times New Roman"/>
          <w:sz w:val="24"/>
          <w:szCs w:val="24"/>
        </w:rPr>
        <w:lastRenderedPageBreak/>
        <w:t xml:space="preserve">            Програмните продукти се признават балансово като НДА независимо от стойността, по която се придобиват.</w:t>
      </w:r>
    </w:p>
    <w:p w:rsidR="00FE73C6" w:rsidRPr="0019284C" w:rsidRDefault="00FE73C6" w:rsidP="00371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84C">
        <w:rPr>
          <w:rFonts w:ascii="Times New Roman" w:hAnsi="Times New Roman"/>
          <w:sz w:val="24"/>
          <w:szCs w:val="24"/>
        </w:rPr>
        <w:t xml:space="preserve">           Нематериални активи, които попадат под стойностния праг на същественост, се изписват на разход при придобиването им.</w:t>
      </w:r>
    </w:p>
    <w:p w:rsidR="00FE73C6" w:rsidRPr="0019284C" w:rsidRDefault="00FE73C6" w:rsidP="00371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84C">
        <w:rPr>
          <w:rFonts w:ascii="Times New Roman" w:hAnsi="Times New Roman"/>
          <w:sz w:val="24"/>
          <w:szCs w:val="24"/>
        </w:rPr>
        <w:t xml:space="preserve">           Нематериални активи, които се състоят от разграничими съставни части, отговарящи поотделно на критериите за нематериален актив, се разделят на съставни части и всяка част се третира като самостоятелен актив.</w:t>
      </w:r>
    </w:p>
    <w:p w:rsidR="00FE73C6" w:rsidRPr="0019284C" w:rsidRDefault="00FE73C6" w:rsidP="00371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84C">
        <w:rPr>
          <w:rFonts w:ascii="Times New Roman" w:hAnsi="Times New Roman"/>
          <w:sz w:val="24"/>
          <w:szCs w:val="24"/>
        </w:rPr>
        <w:t xml:space="preserve">           НДА, закупени от външен доставчик, се оценяват по цена на придобиване, която включва покупната цена и всички преки разходи.</w:t>
      </w:r>
    </w:p>
    <w:p w:rsidR="00FE73C6" w:rsidRPr="009C7147" w:rsidRDefault="00FE73C6" w:rsidP="00371160">
      <w:pPr>
        <w:spacing w:after="0" w:line="240" w:lineRule="auto"/>
        <w:jc w:val="both"/>
        <w:rPr>
          <w:szCs w:val="24"/>
        </w:rPr>
      </w:pPr>
      <w:r w:rsidRPr="0019284C">
        <w:rPr>
          <w:rFonts w:ascii="Times New Roman" w:hAnsi="Times New Roman"/>
          <w:sz w:val="24"/>
          <w:szCs w:val="24"/>
        </w:rPr>
        <w:t xml:space="preserve">           НДА, получени в резултат на безвъзмездна сделка, се оценяват по справедлива стойност към датата на осъществяване на сделката и се документират със заповед</w:t>
      </w:r>
      <w:r w:rsidR="00674EFE">
        <w:rPr>
          <w:rFonts w:ascii="Times New Roman" w:hAnsi="Times New Roman"/>
          <w:szCs w:val="24"/>
        </w:rPr>
        <w:t>на</w:t>
      </w:r>
      <w:r w:rsidRPr="0019284C">
        <w:rPr>
          <w:rFonts w:ascii="Times New Roman" w:hAnsi="Times New Roman"/>
          <w:sz w:val="24"/>
          <w:szCs w:val="24"/>
        </w:rPr>
        <w:t>ръководителя за назначаване на комисия и протокол от комисията за направената оценка.</w:t>
      </w:r>
    </w:p>
    <w:p w:rsidR="00AC275F" w:rsidRDefault="00AC275F" w:rsidP="00AC27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73C6" w:rsidRDefault="00FE73C6" w:rsidP="00371160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Методи на амортизация</w:t>
      </w:r>
    </w:p>
    <w:p w:rsidR="00FE73C6" w:rsidRDefault="00FE73C6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Прилага се линеен метод на амортизация на дълготрайните материални и нематериални  активи и данъчно признатите норми за амортизация.</w:t>
      </w:r>
    </w:p>
    <w:p w:rsidR="00FE73C6" w:rsidRDefault="00FE73C6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Балансовите стойности на дълготрайните материални и нематериални активи подлежат на преглед за обезценка, когато са налице събития или промени в обстоятелствата, които показват, че балансовата стойност би могла да се отличава трайно от възстановителна стойност по-ниска от тяхната балансова стойност, то последната се коригира до възстановителната стойност на активите. Загубите от обезценка се отчитат в отчета за приходи и разходи и/или за сметка на формиран преоценъчен актив за съответните активи. </w:t>
      </w:r>
    </w:p>
    <w:p w:rsidR="000B6D67" w:rsidRDefault="000B6D67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E73C6" w:rsidRDefault="00FE73C6" w:rsidP="00371160">
      <w:pPr>
        <w:pStyle w:val="ListParagraph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  Вземания</w:t>
      </w:r>
    </w:p>
    <w:p w:rsidR="00FE73C6" w:rsidRDefault="00FE73C6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Вземанията се представят и отчитат по стойността, съгласно приетия от общото събрание бюджет за съответната година, в изпълнение на чл. 198в, ал. 12 и 13</w:t>
      </w:r>
      <w:r w:rsidR="00C3195A">
        <w:rPr>
          <w:rFonts w:ascii="Times New Roman" w:hAnsi="Times New Roman"/>
          <w:sz w:val="24"/>
          <w:szCs w:val="24"/>
        </w:rPr>
        <w:t xml:space="preserve"> от Закона за водите</w:t>
      </w:r>
      <w:r>
        <w:rPr>
          <w:rFonts w:ascii="Times New Roman" w:hAnsi="Times New Roman"/>
          <w:sz w:val="24"/>
          <w:szCs w:val="24"/>
        </w:rPr>
        <w:t>, които се осигуряват от държавата за сметка на бюджета на Министерство на регионалното развитие и благоустройството (МРРБ) и на бюджетите на общините съобразно процентното съотношение на гласовете им.</w:t>
      </w:r>
    </w:p>
    <w:p w:rsidR="000B6D67" w:rsidRDefault="000B6D67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E73C6" w:rsidRDefault="00FE73C6" w:rsidP="00371160">
      <w:pPr>
        <w:pStyle w:val="ListParagraph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Парични средства</w:t>
      </w:r>
    </w:p>
    <w:p w:rsidR="00FE73C6" w:rsidRDefault="00FE73C6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Паричните средства включват касовите наличности и разплащателните сметки в банки.</w:t>
      </w:r>
    </w:p>
    <w:p w:rsidR="000B6D67" w:rsidRDefault="000B6D67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E73C6" w:rsidRDefault="00FE73C6" w:rsidP="00371160">
      <w:pPr>
        <w:pStyle w:val="ListParagraph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Данъци върху печалбата</w:t>
      </w:r>
    </w:p>
    <w:p w:rsidR="00C3195A" w:rsidRDefault="00FE73C6" w:rsidP="00C3195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Асоциацията по водоснабдяване и канализация, съгласно Закона за водите</w:t>
      </w:r>
      <w:r w:rsidR="00C3195A">
        <w:rPr>
          <w:rFonts w:ascii="Times New Roman" w:hAnsi="Times New Roman"/>
          <w:sz w:val="24"/>
          <w:szCs w:val="24"/>
        </w:rPr>
        <w:t>, не е търговско дружество,</w:t>
      </w:r>
      <w:r>
        <w:rPr>
          <w:rFonts w:ascii="Times New Roman" w:hAnsi="Times New Roman"/>
          <w:sz w:val="24"/>
          <w:szCs w:val="24"/>
        </w:rPr>
        <w:t xml:space="preserve"> не </w:t>
      </w:r>
      <w:r w:rsidR="00C3195A">
        <w:rPr>
          <w:rFonts w:ascii="Times New Roman" w:hAnsi="Times New Roman"/>
          <w:sz w:val="24"/>
          <w:szCs w:val="24"/>
        </w:rPr>
        <w:t>формира и не разпределя печалба</w:t>
      </w:r>
      <w:r>
        <w:rPr>
          <w:rFonts w:ascii="Times New Roman" w:hAnsi="Times New Roman"/>
          <w:sz w:val="24"/>
          <w:szCs w:val="24"/>
        </w:rPr>
        <w:t>.</w:t>
      </w:r>
    </w:p>
    <w:p w:rsidR="00C3195A" w:rsidRDefault="00C3195A" w:rsidP="00C3195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E73C6" w:rsidRPr="00C3195A" w:rsidRDefault="00C3195A" w:rsidP="00C3195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3195A">
        <w:rPr>
          <w:rFonts w:ascii="Times New Roman" w:hAnsi="Times New Roman"/>
          <w:b/>
          <w:i/>
          <w:sz w:val="24"/>
          <w:szCs w:val="24"/>
          <w:u w:val="single"/>
        </w:rPr>
        <w:t>2.10.</w:t>
      </w:r>
      <w:r w:rsidR="00FE73C6" w:rsidRPr="00C3195A">
        <w:rPr>
          <w:rFonts w:ascii="Times New Roman" w:hAnsi="Times New Roman"/>
          <w:b/>
          <w:i/>
          <w:sz w:val="24"/>
          <w:szCs w:val="24"/>
          <w:u w:val="single"/>
        </w:rPr>
        <w:t>Задължения към доставчици и други задължения</w:t>
      </w:r>
    </w:p>
    <w:p w:rsidR="000B6D67" w:rsidRPr="000B6D67" w:rsidRDefault="00FE73C6" w:rsidP="000B6D6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Задълженията към доставчици и другите текущи задължения се отчитат по стойността на оригиналните фактури (цена на придобиване), която се приема за справедливата стойност на сделката и ще бъде изплатена в бъдеще срещу получените стоки и услуги.</w:t>
      </w:r>
    </w:p>
    <w:p w:rsidR="00FE73C6" w:rsidRDefault="00FE73C6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1B26B7" w:rsidRPr="008B0464" w:rsidRDefault="001B26B7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E73C6" w:rsidRDefault="00FE73C6" w:rsidP="00371160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ПРИХОДИ ОТ РЕГЛАМЕНТИРАНАТА ДЕЙНОСТ</w:t>
      </w:r>
    </w:p>
    <w:p w:rsidR="00FE73C6" w:rsidRDefault="00FE73C6" w:rsidP="00371160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b/>
          <w:i/>
          <w:sz w:val="24"/>
          <w:szCs w:val="24"/>
          <w:u w:val="single"/>
          <w:lang w:eastAsia="bg-BG"/>
        </w:rPr>
        <w:t xml:space="preserve">Приходите </w:t>
      </w:r>
      <w:r>
        <w:rPr>
          <w:rFonts w:ascii="Times New Roman" w:hAnsi="Times New Roman"/>
          <w:sz w:val="24"/>
          <w:szCs w:val="24"/>
          <w:lang w:eastAsia="bg-BG"/>
        </w:rPr>
        <w:t>включват:</w:t>
      </w:r>
    </w:p>
    <w:p w:rsidR="00FE73C6" w:rsidRDefault="00FE73C6" w:rsidP="00371160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FE73C6" w:rsidRPr="00080288" w:rsidRDefault="00FE73C6" w:rsidP="00371160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b/>
          <w:sz w:val="24"/>
          <w:szCs w:val="24"/>
          <w:lang w:eastAsia="bg-BG"/>
        </w:rPr>
        <w:t>20</w:t>
      </w:r>
      <w:r w:rsidR="00921DF7">
        <w:rPr>
          <w:rFonts w:ascii="Times New Roman" w:hAnsi="Times New Roman"/>
          <w:b/>
          <w:sz w:val="24"/>
          <w:szCs w:val="24"/>
          <w:lang w:eastAsia="bg-BG"/>
        </w:rPr>
        <w:t>20</w:t>
      </w:r>
      <w:r>
        <w:rPr>
          <w:rFonts w:ascii="Times New Roman" w:hAnsi="Times New Roman"/>
          <w:b/>
          <w:sz w:val="24"/>
          <w:szCs w:val="24"/>
          <w:lang w:val="en-US" w:eastAsia="bg-BG"/>
        </w:rPr>
        <w:tab/>
      </w:r>
      <w:r>
        <w:rPr>
          <w:rFonts w:ascii="Times New Roman" w:hAnsi="Times New Roman"/>
          <w:b/>
          <w:sz w:val="24"/>
          <w:szCs w:val="24"/>
          <w:lang w:val="en-US" w:eastAsia="bg-BG"/>
        </w:rPr>
        <w:tab/>
        <w:t>201</w:t>
      </w:r>
      <w:r w:rsidR="00921DF7">
        <w:rPr>
          <w:rFonts w:ascii="Times New Roman" w:hAnsi="Times New Roman"/>
          <w:b/>
          <w:sz w:val="24"/>
          <w:szCs w:val="24"/>
          <w:lang w:eastAsia="bg-BG"/>
        </w:rPr>
        <w:t>9</w:t>
      </w:r>
    </w:p>
    <w:p w:rsidR="00FE73C6" w:rsidRPr="00B232A1" w:rsidRDefault="00FE73C6" w:rsidP="00371160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val="en-US"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Приходи от финансирания за текущата</w:t>
      </w:r>
      <w:r>
        <w:rPr>
          <w:rFonts w:ascii="Times New Roman" w:hAnsi="Times New Roman"/>
          <w:sz w:val="24"/>
          <w:szCs w:val="24"/>
          <w:lang w:val="en-US"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 w:rsidRPr="00B232A1">
        <w:rPr>
          <w:rFonts w:ascii="Times New Roman" w:hAnsi="Times New Roman"/>
          <w:b/>
          <w:sz w:val="24"/>
          <w:szCs w:val="24"/>
          <w:lang w:val="en-US" w:eastAsia="bg-BG"/>
        </w:rPr>
        <w:t>BGN ‘000</w:t>
      </w:r>
      <w:r w:rsidRPr="00B232A1">
        <w:rPr>
          <w:rFonts w:ascii="Times New Roman" w:hAnsi="Times New Roman"/>
          <w:b/>
          <w:sz w:val="24"/>
          <w:szCs w:val="24"/>
          <w:lang w:val="en-US" w:eastAsia="bg-BG"/>
        </w:rPr>
        <w:tab/>
        <w:t xml:space="preserve">     BGN ‘000</w:t>
      </w:r>
    </w:p>
    <w:p w:rsidR="00FE73C6" w:rsidRPr="00B232A1" w:rsidRDefault="00FE73C6" w:rsidP="00371160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val="en-US" w:eastAsia="bg-BG"/>
        </w:rPr>
      </w:pPr>
      <w:r w:rsidRPr="00B232A1">
        <w:rPr>
          <w:rFonts w:ascii="Times New Roman" w:hAnsi="Times New Roman"/>
          <w:sz w:val="24"/>
          <w:szCs w:val="24"/>
          <w:lang w:eastAsia="bg-BG"/>
        </w:rPr>
        <w:t>дейност, съгл. чл. 198в, ал. 12 и 13 от ЗВ</w:t>
      </w:r>
      <w:r w:rsidRPr="00B232A1">
        <w:rPr>
          <w:rFonts w:ascii="Times New Roman" w:hAnsi="Times New Roman"/>
          <w:sz w:val="24"/>
          <w:szCs w:val="24"/>
          <w:lang w:val="en-US" w:eastAsia="bg-BG"/>
        </w:rPr>
        <w:tab/>
      </w:r>
      <w:r w:rsidRPr="00B232A1">
        <w:rPr>
          <w:rFonts w:ascii="Times New Roman" w:hAnsi="Times New Roman"/>
          <w:sz w:val="24"/>
          <w:szCs w:val="24"/>
          <w:lang w:val="en-US" w:eastAsia="bg-BG"/>
        </w:rPr>
        <w:tab/>
      </w:r>
      <w:r w:rsidR="00A11BC1" w:rsidRPr="00921DF7">
        <w:rPr>
          <w:rFonts w:ascii="Times New Roman" w:hAnsi="Times New Roman"/>
          <w:sz w:val="24"/>
          <w:szCs w:val="24"/>
          <w:highlight w:val="yellow"/>
          <w:u w:val="single"/>
          <w:lang w:val="en-US" w:eastAsia="bg-BG"/>
        </w:rPr>
        <w:t>3</w:t>
      </w:r>
      <w:r w:rsidR="00D7669B">
        <w:rPr>
          <w:rFonts w:ascii="Times New Roman" w:hAnsi="Times New Roman"/>
          <w:sz w:val="24"/>
          <w:szCs w:val="24"/>
          <w:u w:val="single"/>
          <w:lang w:eastAsia="bg-BG"/>
        </w:rPr>
        <w:t>5</w:t>
      </w:r>
      <w:r w:rsidRPr="00B232A1">
        <w:rPr>
          <w:rFonts w:ascii="Times New Roman" w:hAnsi="Times New Roman"/>
          <w:sz w:val="24"/>
          <w:szCs w:val="24"/>
          <w:u w:val="single"/>
          <w:lang w:val="en-US" w:eastAsia="bg-BG"/>
        </w:rPr>
        <w:tab/>
      </w:r>
      <w:r w:rsidRPr="00B232A1">
        <w:rPr>
          <w:rFonts w:ascii="Times New Roman" w:hAnsi="Times New Roman"/>
          <w:sz w:val="24"/>
          <w:szCs w:val="24"/>
          <w:u w:val="single"/>
          <w:lang w:eastAsia="bg-BG"/>
        </w:rPr>
        <w:tab/>
      </w:r>
      <w:r w:rsidRPr="00B232A1">
        <w:rPr>
          <w:rFonts w:ascii="Times New Roman" w:hAnsi="Times New Roman"/>
          <w:sz w:val="24"/>
          <w:szCs w:val="24"/>
          <w:u w:val="single"/>
          <w:lang w:val="en-US" w:eastAsia="bg-BG"/>
        </w:rPr>
        <w:tab/>
      </w:r>
      <w:r w:rsidR="00921DF7">
        <w:rPr>
          <w:rFonts w:ascii="Times New Roman" w:hAnsi="Times New Roman"/>
          <w:sz w:val="24"/>
          <w:szCs w:val="24"/>
          <w:u w:val="single"/>
          <w:lang w:eastAsia="bg-BG"/>
        </w:rPr>
        <w:t>36</w:t>
      </w:r>
      <w:r w:rsidRPr="00B232A1">
        <w:rPr>
          <w:rFonts w:ascii="Times New Roman" w:hAnsi="Times New Roman"/>
          <w:sz w:val="24"/>
          <w:szCs w:val="24"/>
          <w:u w:val="single"/>
          <w:lang w:eastAsia="bg-BG"/>
        </w:rPr>
        <w:tab/>
      </w:r>
    </w:p>
    <w:p w:rsidR="00FE73C6" w:rsidRPr="00B232A1" w:rsidRDefault="00FE73C6" w:rsidP="00371160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4"/>
          <w:u w:val="double"/>
          <w:lang w:eastAsia="bg-BG"/>
        </w:rPr>
      </w:pPr>
      <w:r w:rsidRPr="00B232A1">
        <w:rPr>
          <w:rFonts w:ascii="Times New Roman" w:hAnsi="Times New Roman"/>
          <w:b/>
          <w:sz w:val="24"/>
          <w:szCs w:val="24"/>
          <w:lang w:eastAsia="bg-BG"/>
        </w:rPr>
        <w:t>Общо:</w:t>
      </w:r>
      <w:r w:rsidRPr="00B232A1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B232A1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B232A1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B232A1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B232A1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B232A1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B232A1">
        <w:rPr>
          <w:rFonts w:ascii="Times New Roman" w:hAnsi="Times New Roman"/>
          <w:b/>
          <w:sz w:val="24"/>
          <w:szCs w:val="24"/>
          <w:lang w:eastAsia="bg-BG"/>
        </w:rPr>
        <w:tab/>
      </w:r>
      <w:r w:rsidR="00D7669B">
        <w:rPr>
          <w:rFonts w:ascii="Times New Roman" w:hAnsi="Times New Roman"/>
          <w:b/>
          <w:sz w:val="24"/>
          <w:szCs w:val="24"/>
          <w:u w:val="double"/>
          <w:lang w:val="en-US" w:eastAsia="bg-BG"/>
        </w:rPr>
        <w:t>35</w:t>
      </w:r>
      <w:r w:rsidRPr="00B232A1">
        <w:rPr>
          <w:rFonts w:ascii="Times New Roman" w:hAnsi="Times New Roman"/>
          <w:b/>
          <w:sz w:val="24"/>
          <w:szCs w:val="24"/>
          <w:u w:val="double"/>
          <w:lang w:eastAsia="bg-BG"/>
        </w:rPr>
        <w:tab/>
      </w:r>
      <w:r w:rsidRPr="00B232A1">
        <w:rPr>
          <w:rFonts w:ascii="Times New Roman" w:hAnsi="Times New Roman"/>
          <w:b/>
          <w:sz w:val="24"/>
          <w:szCs w:val="24"/>
          <w:u w:val="double"/>
          <w:lang w:eastAsia="bg-BG"/>
        </w:rPr>
        <w:tab/>
      </w:r>
      <w:r w:rsidR="009F7971" w:rsidRPr="00B232A1">
        <w:rPr>
          <w:rFonts w:ascii="Times New Roman" w:hAnsi="Times New Roman"/>
          <w:b/>
          <w:sz w:val="24"/>
          <w:szCs w:val="24"/>
          <w:u w:val="double"/>
          <w:lang w:eastAsia="bg-BG"/>
        </w:rPr>
        <w:t xml:space="preserve">            </w:t>
      </w:r>
      <w:r w:rsidR="00921DF7">
        <w:rPr>
          <w:rFonts w:ascii="Times New Roman" w:hAnsi="Times New Roman"/>
          <w:b/>
          <w:sz w:val="24"/>
          <w:szCs w:val="24"/>
          <w:u w:val="double"/>
          <w:lang w:eastAsia="bg-BG"/>
        </w:rPr>
        <w:t>36</w:t>
      </w:r>
      <w:r w:rsidRPr="00B232A1">
        <w:rPr>
          <w:rFonts w:ascii="Times New Roman" w:hAnsi="Times New Roman"/>
          <w:b/>
          <w:sz w:val="24"/>
          <w:szCs w:val="24"/>
          <w:u w:val="double"/>
          <w:lang w:eastAsia="bg-BG"/>
        </w:rPr>
        <w:tab/>
      </w:r>
    </w:p>
    <w:p w:rsidR="001B26B7" w:rsidRPr="00B232A1" w:rsidRDefault="001B26B7" w:rsidP="00371160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4"/>
          <w:u w:val="double"/>
          <w:lang w:eastAsia="bg-BG"/>
        </w:rPr>
      </w:pPr>
    </w:p>
    <w:p w:rsidR="001B26B7" w:rsidRDefault="001B26B7" w:rsidP="00371160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4"/>
          <w:u w:val="double"/>
          <w:lang w:eastAsia="bg-BG"/>
        </w:rPr>
      </w:pPr>
    </w:p>
    <w:p w:rsidR="001B26B7" w:rsidRDefault="001B26B7" w:rsidP="00371160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4"/>
          <w:u w:val="double"/>
          <w:lang w:eastAsia="bg-BG"/>
        </w:rPr>
      </w:pPr>
    </w:p>
    <w:p w:rsidR="00FE73C6" w:rsidRDefault="00FE73C6" w:rsidP="00371160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FE73C6" w:rsidRDefault="00FE73C6" w:rsidP="0037116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  <w:u w:val="single"/>
          <w:lang w:eastAsia="bg-BG"/>
        </w:rPr>
      </w:pPr>
      <w:r>
        <w:rPr>
          <w:rFonts w:ascii="Times New Roman" w:hAnsi="Times New Roman"/>
          <w:b/>
          <w:i/>
          <w:sz w:val="24"/>
          <w:szCs w:val="24"/>
          <w:u w:val="single"/>
          <w:lang w:eastAsia="bg-BG"/>
        </w:rPr>
        <w:t>РАЗХОДИ ЗА ИКОНОМИЧЕСКИ ЕЛЕМЕНТИ</w:t>
      </w:r>
      <w:r w:rsidR="00205CCA">
        <w:rPr>
          <w:rFonts w:ascii="Times New Roman" w:hAnsi="Times New Roman"/>
          <w:b/>
          <w:i/>
          <w:sz w:val="24"/>
          <w:szCs w:val="24"/>
          <w:u w:val="single"/>
          <w:lang w:eastAsia="bg-BG"/>
        </w:rPr>
        <w:t xml:space="preserve"> и ФИНАНСОВИ РАЗХОДИ</w:t>
      </w:r>
    </w:p>
    <w:p w:rsidR="00FE73C6" w:rsidRDefault="00FE73C6" w:rsidP="00371160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b/>
          <w:i/>
          <w:sz w:val="24"/>
          <w:szCs w:val="24"/>
          <w:u w:val="single"/>
          <w:lang w:eastAsia="bg-BG"/>
        </w:rPr>
        <w:t>Разходите за икономически елементи</w:t>
      </w:r>
      <w:r>
        <w:rPr>
          <w:rFonts w:ascii="Times New Roman" w:hAnsi="Times New Roman"/>
          <w:sz w:val="24"/>
          <w:szCs w:val="24"/>
          <w:lang w:eastAsia="bg-BG"/>
        </w:rPr>
        <w:t xml:space="preserve"> включват:</w:t>
      </w:r>
    </w:p>
    <w:p w:rsidR="00FE73C6" w:rsidRPr="00921DF7" w:rsidRDefault="00FE73C6" w:rsidP="00371160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i/>
          <w:sz w:val="24"/>
          <w:szCs w:val="24"/>
          <w:lang w:eastAsia="bg-BG"/>
        </w:rPr>
        <w:tab/>
      </w:r>
      <w:r>
        <w:rPr>
          <w:rFonts w:ascii="Times New Roman" w:hAnsi="Times New Roman"/>
          <w:b/>
          <w:i/>
          <w:sz w:val="24"/>
          <w:szCs w:val="24"/>
          <w:lang w:eastAsia="bg-BG"/>
        </w:rPr>
        <w:tab/>
      </w:r>
      <w:r>
        <w:rPr>
          <w:rFonts w:ascii="Times New Roman" w:hAnsi="Times New Roman"/>
          <w:b/>
          <w:i/>
          <w:sz w:val="24"/>
          <w:szCs w:val="24"/>
          <w:lang w:eastAsia="bg-BG"/>
        </w:rPr>
        <w:tab/>
      </w:r>
      <w:r>
        <w:rPr>
          <w:rFonts w:ascii="Times New Roman" w:hAnsi="Times New Roman"/>
          <w:b/>
          <w:i/>
          <w:sz w:val="24"/>
          <w:szCs w:val="24"/>
          <w:lang w:eastAsia="bg-BG"/>
        </w:rPr>
        <w:tab/>
      </w:r>
      <w:r>
        <w:rPr>
          <w:rFonts w:ascii="Times New Roman" w:hAnsi="Times New Roman"/>
          <w:b/>
          <w:i/>
          <w:sz w:val="24"/>
          <w:szCs w:val="24"/>
          <w:lang w:eastAsia="bg-BG"/>
        </w:rPr>
        <w:tab/>
      </w:r>
      <w:r>
        <w:rPr>
          <w:rFonts w:ascii="Times New Roman" w:hAnsi="Times New Roman"/>
          <w:b/>
          <w:i/>
          <w:sz w:val="24"/>
          <w:szCs w:val="24"/>
          <w:lang w:eastAsia="bg-BG"/>
        </w:rPr>
        <w:tab/>
      </w:r>
      <w:r>
        <w:rPr>
          <w:rFonts w:ascii="Times New Roman" w:hAnsi="Times New Roman"/>
          <w:b/>
          <w:i/>
          <w:sz w:val="24"/>
          <w:szCs w:val="24"/>
          <w:lang w:eastAsia="bg-BG"/>
        </w:rPr>
        <w:tab/>
      </w:r>
      <w:r>
        <w:rPr>
          <w:rFonts w:ascii="Times New Roman" w:hAnsi="Times New Roman"/>
          <w:b/>
          <w:i/>
          <w:sz w:val="24"/>
          <w:szCs w:val="24"/>
          <w:lang w:eastAsia="bg-BG"/>
        </w:rPr>
        <w:tab/>
      </w:r>
      <w:r>
        <w:rPr>
          <w:rFonts w:ascii="Times New Roman" w:hAnsi="Times New Roman"/>
          <w:b/>
          <w:sz w:val="24"/>
          <w:szCs w:val="24"/>
          <w:lang w:eastAsia="bg-BG"/>
        </w:rPr>
        <w:t>20</w:t>
      </w:r>
      <w:r w:rsidR="00921DF7">
        <w:rPr>
          <w:rFonts w:ascii="Times New Roman" w:hAnsi="Times New Roman"/>
          <w:b/>
          <w:sz w:val="24"/>
          <w:szCs w:val="24"/>
          <w:lang w:eastAsia="bg-BG"/>
        </w:rPr>
        <w:t>20</w:t>
      </w:r>
      <w:r>
        <w:rPr>
          <w:rFonts w:ascii="Times New Roman" w:hAnsi="Times New Roman"/>
          <w:b/>
          <w:sz w:val="24"/>
          <w:szCs w:val="24"/>
          <w:lang w:val="en-US" w:eastAsia="bg-BG"/>
        </w:rPr>
        <w:tab/>
      </w:r>
      <w:r>
        <w:rPr>
          <w:rFonts w:ascii="Times New Roman" w:hAnsi="Times New Roman"/>
          <w:b/>
          <w:sz w:val="24"/>
          <w:szCs w:val="24"/>
          <w:lang w:val="en-US" w:eastAsia="bg-BG"/>
        </w:rPr>
        <w:tab/>
        <w:t xml:space="preserve"> 20</w:t>
      </w:r>
      <w:r w:rsidR="00921DF7">
        <w:rPr>
          <w:rFonts w:ascii="Times New Roman" w:hAnsi="Times New Roman"/>
          <w:b/>
          <w:sz w:val="24"/>
          <w:szCs w:val="24"/>
          <w:lang w:eastAsia="bg-BG"/>
        </w:rPr>
        <w:t>19</w:t>
      </w:r>
    </w:p>
    <w:p w:rsidR="00FE73C6" w:rsidRDefault="00FE73C6" w:rsidP="00371160">
      <w:pPr>
        <w:spacing w:after="0" w:line="240" w:lineRule="auto"/>
        <w:ind w:left="5316" w:firstLine="348"/>
        <w:contextualSpacing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val="en-US" w:eastAsia="bg-BG"/>
        </w:rPr>
        <w:t>BGN ‘000</w:t>
      </w:r>
      <w:r>
        <w:rPr>
          <w:rFonts w:ascii="Times New Roman" w:hAnsi="Times New Roman"/>
          <w:b/>
          <w:sz w:val="24"/>
          <w:szCs w:val="24"/>
          <w:lang w:val="en-US" w:eastAsia="bg-BG"/>
        </w:rPr>
        <w:tab/>
        <w:t xml:space="preserve">     BGN ‘000</w:t>
      </w:r>
    </w:p>
    <w:p w:rsidR="00FE73C6" w:rsidRPr="00B232A1" w:rsidRDefault="00FE73C6" w:rsidP="00371160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32A1">
        <w:rPr>
          <w:rFonts w:ascii="Times New Roman" w:hAnsi="Times New Roman"/>
          <w:sz w:val="24"/>
          <w:szCs w:val="24"/>
        </w:rPr>
        <w:t>Разходи за външни услуги</w:t>
      </w:r>
      <w:r w:rsidR="00B232A1" w:rsidRPr="00B232A1">
        <w:rPr>
          <w:rFonts w:ascii="Times New Roman" w:hAnsi="Times New Roman"/>
          <w:sz w:val="24"/>
          <w:szCs w:val="24"/>
        </w:rPr>
        <w:t xml:space="preserve"> и материали</w:t>
      </w:r>
      <w:r w:rsidRPr="00B232A1">
        <w:rPr>
          <w:rFonts w:ascii="Times New Roman" w:hAnsi="Times New Roman"/>
          <w:sz w:val="24"/>
          <w:szCs w:val="24"/>
        </w:rPr>
        <w:tab/>
      </w:r>
      <w:r w:rsidR="00205CCA" w:rsidRPr="00B232A1">
        <w:rPr>
          <w:rFonts w:ascii="Times New Roman" w:hAnsi="Times New Roman"/>
          <w:sz w:val="24"/>
          <w:szCs w:val="24"/>
        </w:rPr>
        <w:t xml:space="preserve"> </w:t>
      </w:r>
      <w:r w:rsidR="00B232A1" w:rsidRPr="00B232A1">
        <w:rPr>
          <w:rFonts w:ascii="Times New Roman" w:hAnsi="Times New Roman"/>
          <w:sz w:val="24"/>
          <w:szCs w:val="24"/>
        </w:rPr>
        <w:t xml:space="preserve">           </w:t>
      </w:r>
      <w:r w:rsidR="00205CCA" w:rsidRPr="00B232A1">
        <w:rPr>
          <w:rFonts w:ascii="Times New Roman" w:hAnsi="Times New Roman"/>
          <w:sz w:val="24"/>
          <w:szCs w:val="24"/>
        </w:rPr>
        <w:t xml:space="preserve"> </w:t>
      </w:r>
      <w:r w:rsidR="00D7669B">
        <w:rPr>
          <w:rFonts w:ascii="Times New Roman" w:hAnsi="Times New Roman"/>
          <w:sz w:val="24"/>
          <w:szCs w:val="24"/>
        </w:rPr>
        <w:t>4</w:t>
      </w:r>
      <w:r w:rsidRPr="00B232A1">
        <w:rPr>
          <w:rFonts w:ascii="Times New Roman" w:hAnsi="Times New Roman"/>
          <w:sz w:val="24"/>
          <w:szCs w:val="24"/>
        </w:rPr>
        <w:tab/>
      </w:r>
      <w:r w:rsidRPr="00B232A1">
        <w:rPr>
          <w:rFonts w:ascii="Times New Roman" w:hAnsi="Times New Roman"/>
          <w:sz w:val="24"/>
          <w:szCs w:val="24"/>
        </w:rPr>
        <w:tab/>
      </w:r>
      <w:r w:rsidRPr="00B232A1">
        <w:rPr>
          <w:rFonts w:ascii="Times New Roman" w:hAnsi="Times New Roman"/>
          <w:sz w:val="24"/>
          <w:szCs w:val="24"/>
        </w:rPr>
        <w:tab/>
      </w:r>
      <w:r w:rsidR="00205CCA" w:rsidRPr="00B232A1">
        <w:rPr>
          <w:rFonts w:ascii="Times New Roman" w:hAnsi="Times New Roman"/>
          <w:sz w:val="24"/>
          <w:szCs w:val="24"/>
        </w:rPr>
        <w:t xml:space="preserve">  </w:t>
      </w:r>
      <w:r w:rsidR="00921DF7">
        <w:rPr>
          <w:rFonts w:ascii="Times New Roman" w:hAnsi="Times New Roman"/>
          <w:sz w:val="24"/>
          <w:szCs w:val="24"/>
        </w:rPr>
        <w:t>5</w:t>
      </w:r>
    </w:p>
    <w:p w:rsidR="00FE73C6" w:rsidRPr="00B232A1" w:rsidRDefault="00FE73C6" w:rsidP="00371160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u w:val="single"/>
        </w:rPr>
      </w:pPr>
      <w:r w:rsidRPr="00B232A1">
        <w:rPr>
          <w:rFonts w:ascii="Times New Roman" w:hAnsi="Times New Roman"/>
          <w:sz w:val="24"/>
          <w:szCs w:val="24"/>
        </w:rPr>
        <w:t>Разходи за персонала</w:t>
      </w:r>
      <w:r w:rsidRPr="00B232A1">
        <w:rPr>
          <w:rFonts w:ascii="Times New Roman" w:hAnsi="Times New Roman"/>
          <w:sz w:val="24"/>
          <w:szCs w:val="24"/>
        </w:rPr>
        <w:tab/>
      </w:r>
      <w:r w:rsidRPr="00B232A1">
        <w:rPr>
          <w:rFonts w:ascii="Times New Roman" w:hAnsi="Times New Roman"/>
          <w:sz w:val="24"/>
          <w:szCs w:val="24"/>
        </w:rPr>
        <w:tab/>
      </w:r>
      <w:r w:rsidRPr="00B232A1">
        <w:rPr>
          <w:rFonts w:ascii="Times New Roman" w:hAnsi="Times New Roman"/>
          <w:sz w:val="24"/>
          <w:szCs w:val="24"/>
        </w:rPr>
        <w:tab/>
      </w:r>
      <w:r w:rsidRPr="00B232A1">
        <w:rPr>
          <w:rFonts w:ascii="Times New Roman" w:hAnsi="Times New Roman"/>
          <w:sz w:val="24"/>
          <w:szCs w:val="24"/>
        </w:rPr>
        <w:tab/>
      </w:r>
      <w:r w:rsidRPr="00B232A1">
        <w:rPr>
          <w:rFonts w:ascii="Times New Roman" w:hAnsi="Times New Roman"/>
          <w:sz w:val="24"/>
          <w:szCs w:val="24"/>
        </w:rPr>
        <w:tab/>
      </w:r>
      <w:r w:rsidR="00E4396A" w:rsidRPr="00E4396A">
        <w:rPr>
          <w:rFonts w:ascii="Times New Roman" w:hAnsi="Times New Roman"/>
          <w:sz w:val="24"/>
          <w:szCs w:val="24"/>
        </w:rPr>
        <w:t>30</w:t>
      </w:r>
      <w:r w:rsidRPr="00E4396A">
        <w:rPr>
          <w:rFonts w:ascii="Times New Roman" w:hAnsi="Times New Roman"/>
          <w:sz w:val="24"/>
          <w:szCs w:val="24"/>
        </w:rPr>
        <w:tab/>
      </w:r>
      <w:r w:rsidRPr="00E4396A">
        <w:rPr>
          <w:rFonts w:ascii="Times New Roman" w:hAnsi="Times New Roman"/>
          <w:sz w:val="24"/>
          <w:szCs w:val="24"/>
        </w:rPr>
        <w:tab/>
      </w:r>
      <w:r w:rsidRPr="00E4396A">
        <w:rPr>
          <w:rFonts w:ascii="Times New Roman" w:hAnsi="Times New Roman"/>
          <w:sz w:val="24"/>
          <w:szCs w:val="24"/>
        </w:rPr>
        <w:tab/>
      </w:r>
      <w:r w:rsidR="009F7971" w:rsidRPr="00E4396A">
        <w:rPr>
          <w:rFonts w:ascii="Times New Roman" w:hAnsi="Times New Roman"/>
          <w:sz w:val="24"/>
          <w:szCs w:val="24"/>
        </w:rPr>
        <w:t>3</w:t>
      </w:r>
      <w:r w:rsidR="00E4396A" w:rsidRPr="00E4396A">
        <w:rPr>
          <w:rFonts w:ascii="Times New Roman" w:hAnsi="Times New Roman"/>
          <w:sz w:val="24"/>
          <w:szCs w:val="24"/>
        </w:rPr>
        <w:t>0</w:t>
      </w:r>
    </w:p>
    <w:p w:rsidR="00B232A1" w:rsidRPr="00B232A1" w:rsidRDefault="00B232A1" w:rsidP="00371160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32A1">
        <w:rPr>
          <w:rFonts w:ascii="Times New Roman" w:hAnsi="Times New Roman"/>
          <w:sz w:val="24"/>
          <w:szCs w:val="24"/>
        </w:rPr>
        <w:t>Амортизации</w:t>
      </w:r>
      <w:r w:rsidRPr="00B232A1">
        <w:rPr>
          <w:rFonts w:ascii="Times New Roman" w:hAnsi="Times New Roman"/>
          <w:sz w:val="24"/>
          <w:szCs w:val="24"/>
        </w:rPr>
        <w:tab/>
      </w:r>
      <w:r w:rsidRPr="00B232A1">
        <w:rPr>
          <w:rFonts w:ascii="Times New Roman" w:hAnsi="Times New Roman"/>
          <w:sz w:val="24"/>
          <w:szCs w:val="24"/>
        </w:rPr>
        <w:tab/>
      </w:r>
      <w:r w:rsidRPr="00B232A1">
        <w:rPr>
          <w:rFonts w:ascii="Times New Roman" w:hAnsi="Times New Roman"/>
          <w:sz w:val="24"/>
          <w:szCs w:val="24"/>
        </w:rPr>
        <w:tab/>
      </w:r>
      <w:r w:rsidRPr="00B232A1">
        <w:rPr>
          <w:rFonts w:ascii="Times New Roman" w:hAnsi="Times New Roman"/>
          <w:sz w:val="24"/>
          <w:szCs w:val="24"/>
        </w:rPr>
        <w:tab/>
      </w:r>
      <w:r w:rsidRPr="00B232A1">
        <w:rPr>
          <w:rFonts w:ascii="Times New Roman" w:hAnsi="Times New Roman"/>
          <w:sz w:val="24"/>
          <w:szCs w:val="24"/>
        </w:rPr>
        <w:tab/>
      </w:r>
      <w:r w:rsidRPr="00B232A1">
        <w:rPr>
          <w:rFonts w:ascii="Times New Roman" w:hAnsi="Times New Roman"/>
          <w:sz w:val="24"/>
          <w:szCs w:val="24"/>
        </w:rPr>
        <w:tab/>
        <w:t xml:space="preserve">  </w:t>
      </w:r>
      <w:r w:rsidR="00E4396A">
        <w:rPr>
          <w:rFonts w:ascii="Times New Roman" w:hAnsi="Times New Roman"/>
          <w:sz w:val="24"/>
          <w:szCs w:val="24"/>
        </w:rPr>
        <w:tab/>
      </w:r>
      <w:r w:rsidR="00E4396A">
        <w:rPr>
          <w:rFonts w:ascii="Times New Roman" w:hAnsi="Times New Roman"/>
          <w:sz w:val="24"/>
          <w:szCs w:val="24"/>
        </w:rPr>
        <w:tab/>
      </w:r>
      <w:r w:rsidR="00E4396A">
        <w:rPr>
          <w:rFonts w:ascii="Times New Roman" w:hAnsi="Times New Roman"/>
          <w:sz w:val="24"/>
          <w:szCs w:val="24"/>
        </w:rPr>
        <w:tab/>
      </w:r>
      <w:r w:rsidR="00E4396A">
        <w:rPr>
          <w:rFonts w:ascii="Times New Roman" w:hAnsi="Times New Roman"/>
          <w:sz w:val="24"/>
          <w:szCs w:val="24"/>
        </w:rPr>
        <w:tab/>
      </w:r>
    </w:p>
    <w:p w:rsidR="00205CCA" w:rsidRPr="00B232A1" w:rsidRDefault="00205CCA" w:rsidP="00371160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u w:val="single"/>
        </w:rPr>
      </w:pPr>
      <w:r w:rsidRPr="00B232A1">
        <w:rPr>
          <w:rFonts w:ascii="Times New Roman" w:hAnsi="Times New Roman"/>
          <w:sz w:val="24"/>
          <w:szCs w:val="24"/>
        </w:rPr>
        <w:t>Финансови разходи</w:t>
      </w:r>
      <w:r w:rsidRPr="00B232A1">
        <w:rPr>
          <w:rFonts w:ascii="Times New Roman" w:hAnsi="Times New Roman"/>
          <w:sz w:val="24"/>
          <w:szCs w:val="24"/>
        </w:rPr>
        <w:tab/>
      </w:r>
      <w:r w:rsidRPr="00B232A1">
        <w:rPr>
          <w:rFonts w:ascii="Times New Roman" w:hAnsi="Times New Roman"/>
          <w:sz w:val="24"/>
          <w:szCs w:val="24"/>
        </w:rPr>
        <w:tab/>
      </w:r>
      <w:r w:rsidRPr="00B232A1">
        <w:rPr>
          <w:rFonts w:ascii="Times New Roman" w:hAnsi="Times New Roman"/>
          <w:sz w:val="24"/>
          <w:szCs w:val="24"/>
        </w:rPr>
        <w:tab/>
      </w:r>
      <w:r w:rsidRPr="00B232A1">
        <w:rPr>
          <w:rFonts w:ascii="Times New Roman" w:hAnsi="Times New Roman"/>
          <w:sz w:val="24"/>
          <w:szCs w:val="24"/>
        </w:rPr>
        <w:tab/>
      </w:r>
      <w:r w:rsidRPr="00B232A1">
        <w:rPr>
          <w:rFonts w:ascii="Times New Roman" w:hAnsi="Times New Roman"/>
          <w:sz w:val="24"/>
          <w:szCs w:val="24"/>
        </w:rPr>
        <w:tab/>
      </w:r>
      <w:r w:rsidRPr="00E4396A">
        <w:rPr>
          <w:rFonts w:ascii="Times New Roman" w:hAnsi="Times New Roman"/>
          <w:sz w:val="24"/>
          <w:szCs w:val="24"/>
        </w:rPr>
        <w:t xml:space="preserve">   </w:t>
      </w:r>
      <w:r w:rsidR="00E4396A" w:rsidRPr="00E4396A">
        <w:rPr>
          <w:rFonts w:ascii="Times New Roman" w:hAnsi="Times New Roman"/>
          <w:sz w:val="24"/>
          <w:szCs w:val="24"/>
        </w:rPr>
        <w:t>1</w:t>
      </w:r>
      <w:r w:rsidRPr="00B232A1">
        <w:rPr>
          <w:rFonts w:ascii="Times New Roman" w:hAnsi="Times New Roman"/>
          <w:sz w:val="24"/>
          <w:szCs w:val="24"/>
          <w:u w:val="single"/>
        </w:rPr>
        <w:t xml:space="preserve">      </w:t>
      </w:r>
      <w:r w:rsidR="00F10F3A" w:rsidRPr="00B232A1">
        <w:rPr>
          <w:rFonts w:ascii="Times New Roman" w:hAnsi="Times New Roman"/>
          <w:sz w:val="24"/>
          <w:szCs w:val="24"/>
          <w:u w:val="single"/>
        </w:rPr>
        <w:t xml:space="preserve">                           </w:t>
      </w:r>
      <w:r w:rsidR="00921DF7">
        <w:rPr>
          <w:rFonts w:ascii="Times New Roman" w:hAnsi="Times New Roman"/>
          <w:sz w:val="24"/>
          <w:szCs w:val="24"/>
          <w:u w:val="single"/>
        </w:rPr>
        <w:t>1</w:t>
      </w:r>
      <w:r w:rsidR="00F10F3A" w:rsidRPr="00B232A1">
        <w:rPr>
          <w:rFonts w:ascii="Times New Roman" w:hAnsi="Times New Roman"/>
          <w:sz w:val="24"/>
          <w:szCs w:val="24"/>
          <w:u w:val="single"/>
        </w:rPr>
        <w:t xml:space="preserve">  </w:t>
      </w:r>
    </w:p>
    <w:p w:rsidR="00FE73C6" w:rsidRPr="00B232A1" w:rsidRDefault="00513A89" w:rsidP="00205CCA">
      <w:pPr>
        <w:spacing w:after="0" w:line="240" w:lineRule="auto"/>
        <w:ind w:left="4956" w:firstLine="708"/>
        <w:jc w:val="both"/>
        <w:rPr>
          <w:rFonts w:ascii="Times New Roman" w:hAnsi="Times New Roman"/>
          <w:b/>
          <w:sz w:val="24"/>
          <w:szCs w:val="24"/>
          <w:u w:val="double"/>
          <w:lang w:val="en-US"/>
        </w:rPr>
      </w:pPr>
      <w:r w:rsidRPr="00B232A1">
        <w:rPr>
          <w:rFonts w:ascii="Times New Roman" w:hAnsi="Times New Roman"/>
          <w:b/>
          <w:sz w:val="24"/>
          <w:szCs w:val="24"/>
          <w:u w:val="double"/>
          <w:lang w:eastAsia="bg-BG"/>
        </w:rPr>
        <w:t>3</w:t>
      </w:r>
      <w:r w:rsidR="00D7669B">
        <w:rPr>
          <w:rFonts w:ascii="Times New Roman" w:hAnsi="Times New Roman"/>
          <w:b/>
          <w:sz w:val="24"/>
          <w:szCs w:val="24"/>
          <w:u w:val="double"/>
          <w:lang w:eastAsia="bg-BG"/>
        </w:rPr>
        <w:t>5</w:t>
      </w:r>
      <w:r w:rsidRPr="00B232A1">
        <w:rPr>
          <w:rFonts w:ascii="Times New Roman" w:hAnsi="Times New Roman"/>
          <w:b/>
          <w:sz w:val="24"/>
          <w:szCs w:val="24"/>
          <w:u w:val="double"/>
          <w:lang w:eastAsia="bg-BG"/>
        </w:rPr>
        <w:tab/>
      </w:r>
      <w:r w:rsidRPr="00B232A1">
        <w:rPr>
          <w:rFonts w:ascii="Times New Roman" w:hAnsi="Times New Roman"/>
          <w:b/>
          <w:sz w:val="24"/>
          <w:szCs w:val="24"/>
          <w:u w:val="double"/>
          <w:lang w:eastAsia="bg-BG"/>
        </w:rPr>
        <w:tab/>
        <w:t xml:space="preserve">            </w:t>
      </w:r>
      <w:r w:rsidR="00F10F3A" w:rsidRPr="00B232A1">
        <w:rPr>
          <w:rFonts w:ascii="Times New Roman" w:hAnsi="Times New Roman"/>
          <w:b/>
          <w:sz w:val="24"/>
          <w:szCs w:val="24"/>
          <w:u w:val="double"/>
          <w:lang w:eastAsia="bg-BG"/>
        </w:rPr>
        <w:t>3</w:t>
      </w:r>
      <w:r w:rsidR="00921DF7">
        <w:rPr>
          <w:rFonts w:ascii="Times New Roman" w:hAnsi="Times New Roman"/>
          <w:b/>
          <w:sz w:val="24"/>
          <w:szCs w:val="24"/>
          <w:u w:val="double"/>
          <w:lang w:eastAsia="bg-BG"/>
        </w:rPr>
        <w:t>6</w:t>
      </w:r>
      <w:r w:rsidRPr="00B232A1">
        <w:rPr>
          <w:rFonts w:ascii="Times New Roman" w:hAnsi="Times New Roman"/>
          <w:b/>
          <w:sz w:val="24"/>
          <w:szCs w:val="24"/>
          <w:u w:val="double"/>
          <w:lang w:eastAsia="bg-BG"/>
        </w:rPr>
        <w:tab/>
      </w:r>
    </w:p>
    <w:p w:rsidR="001B26B7" w:rsidRPr="00B232A1" w:rsidRDefault="001B26B7" w:rsidP="00371160">
      <w:pPr>
        <w:spacing w:after="0" w:line="240" w:lineRule="auto"/>
        <w:ind w:left="5976"/>
        <w:jc w:val="both"/>
        <w:rPr>
          <w:rFonts w:ascii="Times New Roman" w:hAnsi="Times New Roman"/>
          <w:b/>
          <w:sz w:val="24"/>
          <w:szCs w:val="24"/>
          <w:u w:val="double"/>
          <w:lang w:val="en-US"/>
        </w:rPr>
      </w:pPr>
    </w:p>
    <w:p w:rsidR="001B26B7" w:rsidRPr="008B0464" w:rsidRDefault="001B26B7" w:rsidP="00205C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double"/>
          <w:lang w:val="en-US"/>
        </w:rPr>
      </w:pPr>
    </w:p>
    <w:p w:rsidR="00FE73C6" w:rsidRDefault="00205CCA" w:rsidP="003711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double"/>
        </w:rPr>
      </w:pPr>
      <w:r>
        <w:rPr>
          <w:rFonts w:ascii="Times New Roman" w:hAnsi="Times New Roman"/>
          <w:b/>
          <w:sz w:val="24"/>
          <w:szCs w:val="24"/>
          <w:u w:val="double"/>
        </w:rPr>
        <w:t xml:space="preserve">      </w:t>
      </w:r>
    </w:p>
    <w:p w:rsidR="00FE73C6" w:rsidRDefault="00FE73C6" w:rsidP="00371160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НЕТЕКУЩИ АКТИВИ</w:t>
      </w:r>
    </w:p>
    <w:p w:rsidR="00FE73C6" w:rsidRDefault="00FE73C6" w:rsidP="00371160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b/>
          <w:i/>
          <w:sz w:val="24"/>
          <w:szCs w:val="24"/>
          <w:u w:val="single"/>
          <w:lang w:eastAsia="bg-BG"/>
        </w:rPr>
        <w:t xml:space="preserve">Дълготрайните материали и нематериални активи </w:t>
      </w:r>
      <w:r>
        <w:rPr>
          <w:rFonts w:ascii="Times New Roman" w:hAnsi="Times New Roman"/>
          <w:sz w:val="24"/>
          <w:szCs w:val="24"/>
          <w:lang w:eastAsia="bg-BG"/>
        </w:rPr>
        <w:t>включват:</w:t>
      </w:r>
    </w:p>
    <w:p w:rsidR="00FE73C6" w:rsidRPr="00080288" w:rsidRDefault="00FE73C6" w:rsidP="00371160">
      <w:pPr>
        <w:spacing w:after="0" w:line="240" w:lineRule="auto"/>
        <w:ind w:left="5664"/>
        <w:contextualSpacing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 xml:space="preserve">   20</w:t>
      </w:r>
      <w:r w:rsidR="00921DF7">
        <w:rPr>
          <w:rFonts w:ascii="Times New Roman" w:hAnsi="Times New Roman"/>
          <w:b/>
          <w:sz w:val="24"/>
          <w:szCs w:val="24"/>
          <w:lang w:eastAsia="bg-BG"/>
        </w:rPr>
        <w:t>20</w:t>
      </w:r>
      <w:r>
        <w:rPr>
          <w:rFonts w:ascii="Times New Roman" w:hAnsi="Times New Roman"/>
          <w:b/>
          <w:sz w:val="24"/>
          <w:szCs w:val="24"/>
          <w:lang w:val="en-US" w:eastAsia="bg-BG"/>
        </w:rPr>
        <w:tab/>
      </w:r>
      <w:r>
        <w:rPr>
          <w:rFonts w:ascii="Times New Roman" w:hAnsi="Times New Roman"/>
          <w:b/>
          <w:sz w:val="24"/>
          <w:szCs w:val="24"/>
          <w:lang w:val="en-US" w:eastAsia="bg-BG"/>
        </w:rPr>
        <w:tab/>
        <w:t>201</w:t>
      </w:r>
      <w:r w:rsidR="00921DF7">
        <w:rPr>
          <w:rFonts w:ascii="Times New Roman" w:hAnsi="Times New Roman"/>
          <w:b/>
          <w:sz w:val="24"/>
          <w:szCs w:val="24"/>
          <w:lang w:eastAsia="bg-BG"/>
        </w:rPr>
        <w:t>9</w:t>
      </w:r>
    </w:p>
    <w:p w:rsidR="00FE73C6" w:rsidRDefault="00FE73C6" w:rsidP="00371160">
      <w:pPr>
        <w:spacing w:after="0" w:line="240" w:lineRule="auto"/>
        <w:ind w:left="5664"/>
        <w:contextualSpacing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val="en-US" w:eastAsia="bg-BG"/>
        </w:rPr>
        <w:t>BGN ‘000</w:t>
      </w:r>
      <w:r>
        <w:rPr>
          <w:rFonts w:ascii="Times New Roman" w:hAnsi="Times New Roman"/>
          <w:b/>
          <w:sz w:val="24"/>
          <w:szCs w:val="24"/>
          <w:lang w:val="en-US" w:eastAsia="bg-BG"/>
        </w:rPr>
        <w:tab/>
        <w:t xml:space="preserve">     BGN ‘000</w:t>
      </w:r>
    </w:p>
    <w:p w:rsidR="00FE73C6" w:rsidRPr="00B232A1" w:rsidRDefault="00FE73C6" w:rsidP="00371160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Климатик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10F3A" w:rsidRPr="00B232A1">
        <w:rPr>
          <w:rFonts w:ascii="Times New Roman" w:hAnsi="Times New Roman"/>
          <w:sz w:val="24"/>
          <w:szCs w:val="24"/>
          <w:u w:val="single"/>
        </w:rPr>
        <w:t>0</w:t>
      </w:r>
      <w:r w:rsidRPr="00B232A1">
        <w:rPr>
          <w:rFonts w:ascii="Times New Roman" w:hAnsi="Times New Roman"/>
          <w:sz w:val="24"/>
          <w:szCs w:val="24"/>
          <w:u w:val="single"/>
        </w:rPr>
        <w:tab/>
      </w:r>
      <w:r w:rsidRPr="00B232A1">
        <w:rPr>
          <w:rFonts w:ascii="Times New Roman" w:hAnsi="Times New Roman"/>
          <w:sz w:val="24"/>
          <w:szCs w:val="24"/>
          <w:u w:val="single"/>
          <w:lang w:val="en-US"/>
        </w:rPr>
        <w:tab/>
      </w:r>
      <w:r w:rsidR="00E4396A">
        <w:rPr>
          <w:rFonts w:ascii="Times New Roman" w:hAnsi="Times New Roman"/>
          <w:sz w:val="24"/>
          <w:szCs w:val="24"/>
          <w:u w:val="single"/>
        </w:rPr>
        <w:t>0</w:t>
      </w:r>
      <w:r w:rsidRPr="00B232A1">
        <w:rPr>
          <w:rFonts w:ascii="Times New Roman" w:hAnsi="Times New Roman"/>
          <w:sz w:val="24"/>
          <w:szCs w:val="24"/>
          <w:u w:val="single"/>
        </w:rPr>
        <w:tab/>
      </w:r>
    </w:p>
    <w:p w:rsidR="00FE73C6" w:rsidRPr="00B232A1" w:rsidRDefault="00FE73C6" w:rsidP="00371160">
      <w:pPr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  <w:u w:val="double"/>
        </w:rPr>
      </w:pPr>
      <w:r w:rsidRPr="00B232A1">
        <w:rPr>
          <w:rFonts w:ascii="Times New Roman" w:hAnsi="Times New Roman"/>
          <w:sz w:val="24"/>
          <w:szCs w:val="24"/>
        </w:rPr>
        <w:tab/>
      </w:r>
      <w:r w:rsidRPr="00B232A1">
        <w:rPr>
          <w:rFonts w:ascii="Times New Roman" w:hAnsi="Times New Roman"/>
          <w:sz w:val="24"/>
          <w:szCs w:val="24"/>
        </w:rPr>
        <w:tab/>
      </w:r>
      <w:r w:rsidRPr="00B232A1">
        <w:rPr>
          <w:rFonts w:ascii="Times New Roman" w:hAnsi="Times New Roman"/>
          <w:sz w:val="24"/>
          <w:szCs w:val="24"/>
        </w:rPr>
        <w:tab/>
      </w:r>
      <w:r w:rsidRPr="00B232A1">
        <w:rPr>
          <w:rFonts w:ascii="Times New Roman" w:hAnsi="Times New Roman"/>
          <w:sz w:val="24"/>
          <w:szCs w:val="24"/>
        </w:rPr>
        <w:tab/>
      </w:r>
      <w:r w:rsidRPr="00B232A1">
        <w:rPr>
          <w:rFonts w:ascii="Times New Roman" w:hAnsi="Times New Roman"/>
          <w:sz w:val="24"/>
          <w:szCs w:val="24"/>
        </w:rPr>
        <w:tab/>
      </w:r>
      <w:r w:rsidRPr="00B232A1">
        <w:rPr>
          <w:rFonts w:ascii="Times New Roman" w:hAnsi="Times New Roman"/>
          <w:sz w:val="24"/>
          <w:szCs w:val="24"/>
        </w:rPr>
        <w:tab/>
      </w:r>
      <w:r w:rsidRPr="00B232A1">
        <w:rPr>
          <w:rFonts w:ascii="Times New Roman" w:hAnsi="Times New Roman"/>
          <w:sz w:val="24"/>
          <w:szCs w:val="24"/>
        </w:rPr>
        <w:tab/>
      </w:r>
      <w:r w:rsidRPr="00B232A1">
        <w:rPr>
          <w:rFonts w:ascii="Times New Roman" w:hAnsi="Times New Roman"/>
          <w:sz w:val="24"/>
          <w:szCs w:val="24"/>
        </w:rPr>
        <w:tab/>
      </w:r>
      <w:r w:rsidR="00F10F3A" w:rsidRPr="00B232A1">
        <w:rPr>
          <w:rFonts w:ascii="Times New Roman" w:hAnsi="Times New Roman"/>
          <w:b/>
          <w:sz w:val="24"/>
          <w:szCs w:val="24"/>
          <w:u w:val="double"/>
        </w:rPr>
        <w:t>0</w:t>
      </w:r>
      <w:r w:rsidRPr="00B232A1">
        <w:rPr>
          <w:rFonts w:ascii="Times New Roman" w:hAnsi="Times New Roman"/>
          <w:b/>
          <w:sz w:val="24"/>
          <w:szCs w:val="24"/>
          <w:u w:val="double"/>
        </w:rPr>
        <w:tab/>
      </w:r>
      <w:r w:rsidR="00080288" w:rsidRPr="00B232A1">
        <w:rPr>
          <w:rFonts w:ascii="Times New Roman" w:hAnsi="Times New Roman"/>
          <w:b/>
          <w:sz w:val="24"/>
          <w:szCs w:val="24"/>
          <w:u w:val="double"/>
        </w:rPr>
        <w:t xml:space="preserve"> </w:t>
      </w:r>
      <w:r w:rsidR="00513A89" w:rsidRPr="00B232A1">
        <w:rPr>
          <w:rFonts w:ascii="Times New Roman" w:hAnsi="Times New Roman"/>
          <w:b/>
          <w:sz w:val="24"/>
          <w:szCs w:val="24"/>
          <w:u w:val="double"/>
        </w:rPr>
        <w:t xml:space="preserve">    </w:t>
      </w:r>
      <w:r w:rsidR="00080288" w:rsidRPr="00B232A1">
        <w:rPr>
          <w:rFonts w:ascii="Times New Roman" w:hAnsi="Times New Roman"/>
          <w:b/>
          <w:sz w:val="24"/>
          <w:szCs w:val="24"/>
          <w:u w:val="double"/>
        </w:rPr>
        <w:t xml:space="preserve">      </w:t>
      </w:r>
      <w:r w:rsidR="00E4396A">
        <w:rPr>
          <w:rFonts w:ascii="Times New Roman" w:hAnsi="Times New Roman"/>
          <w:b/>
          <w:sz w:val="24"/>
          <w:szCs w:val="24"/>
          <w:u w:val="double"/>
        </w:rPr>
        <w:t>0</w:t>
      </w:r>
      <w:r w:rsidRPr="00B232A1">
        <w:rPr>
          <w:rFonts w:ascii="Times New Roman" w:hAnsi="Times New Roman"/>
          <w:b/>
          <w:sz w:val="24"/>
          <w:szCs w:val="24"/>
          <w:u w:val="double"/>
        </w:rPr>
        <w:tab/>
      </w:r>
    </w:p>
    <w:p w:rsidR="00FE73C6" w:rsidRPr="00B232A1" w:rsidRDefault="00FE73C6" w:rsidP="00371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26B7" w:rsidRDefault="001B26B7" w:rsidP="00371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26B7" w:rsidRDefault="001B26B7" w:rsidP="00371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73C6" w:rsidRDefault="00FE73C6" w:rsidP="0037116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6</w:t>
      </w:r>
      <w:r>
        <w:rPr>
          <w:rFonts w:ascii="Times New Roman" w:hAnsi="Times New Roman"/>
          <w:b/>
          <w:i/>
          <w:sz w:val="24"/>
          <w:szCs w:val="24"/>
          <w:u w:val="single"/>
        </w:rPr>
        <w:t>.  ПАРИЧНИ СРЕДСТВА</w:t>
      </w:r>
    </w:p>
    <w:p w:rsidR="00FE73C6" w:rsidRDefault="00FE73C6" w:rsidP="00371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  <w:u w:val="single"/>
        </w:rPr>
        <w:t>Паричните средства</w:t>
      </w:r>
      <w:r>
        <w:rPr>
          <w:rFonts w:ascii="Times New Roman" w:hAnsi="Times New Roman"/>
          <w:sz w:val="24"/>
          <w:szCs w:val="24"/>
        </w:rPr>
        <w:t>включват:</w:t>
      </w:r>
    </w:p>
    <w:p w:rsidR="00FE73C6" w:rsidRPr="00921DF7" w:rsidRDefault="00FE73C6" w:rsidP="00371160">
      <w:pPr>
        <w:pStyle w:val="ListParagraph"/>
        <w:spacing w:after="0" w:line="240" w:lineRule="auto"/>
        <w:ind w:left="602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921DF7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  <w:lang w:val="en-US"/>
        </w:rPr>
        <w:tab/>
      </w:r>
      <w:r>
        <w:rPr>
          <w:rFonts w:ascii="Times New Roman" w:hAnsi="Times New Roman"/>
          <w:b/>
          <w:sz w:val="24"/>
          <w:szCs w:val="24"/>
          <w:lang w:val="en-US"/>
        </w:rPr>
        <w:tab/>
        <w:t>20</w:t>
      </w:r>
      <w:r w:rsidR="00921DF7">
        <w:rPr>
          <w:rFonts w:ascii="Times New Roman" w:hAnsi="Times New Roman"/>
          <w:b/>
          <w:sz w:val="24"/>
          <w:szCs w:val="24"/>
        </w:rPr>
        <w:t>19</w:t>
      </w:r>
    </w:p>
    <w:p w:rsidR="00FE73C6" w:rsidRPr="00B232A1" w:rsidRDefault="00FE73C6" w:rsidP="00371160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val="en-US" w:eastAsia="bg-BG"/>
        </w:rPr>
      </w:pPr>
      <w:r w:rsidRPr="00B232A1">
        <w:rPr>
          <w:rFonts w:ascii="Times New Roman" w:hAnsi="Times New Roman"/>
          <w:sz w:val="24"/>
          <w:szCs w:val="24"/>
          <w:lang w:eastAsia="bg-BG"/>
        </w:rPr>
        <w:t>Разплащателни сметки:</w:t>
      </w:r>
      <w:r w:rsidRPr="00B232A1">
        <w:rPr>
          <w:rFonts w:ascii="Times New Roman" w:hAnsi="Times New Roman"/>
          <w:sz w:val="24"/>
          <w:szCs w:val="24"/>
          <w:lang w:eastAsia="bg-BG"/>
        </w:rPr>
        <w:tab/>
      </w:r>
      <w:r w:rsidRPr="00B232A1">
        <w:rPr>
          <w:rFonts w:ascii="Times New Roman" w:hAnsi="Times New Roman"/>
          <w:sz w:val="24"/>
          <w:szCs w:val="24"/>
          <w:lang w:eastAsia="bg-BG"/>
        </w:rPr>
        <w:tab/>
      </w:r>
      <w:r w:rsidRPr="00B232A1">
        <w:rPr>
          <w:rFonts w:ascii="Times New Roman" w:hAnsi="Times New Roman"/>
          <w:sz w:val="24"/>
          <w:szCs w:val="24"/>
          <w:lang w:eastAsia="bg-BG"/>
        </w:rPr>
        <w:tab/>
      </w:r>
      <w:r w:rsidRPr="00B232A1">
        <w:rPr>
          <w:rFonts w:ascii="Times New Roman" w:hAnsi="Times New Roman"/>
          <w:sz w:val="24"/>
          <w:szCs w:val="24"/>
          <w:lang w:val="en-US" w:eastAsia="bg-BG"/>
        </w:rPr>
        <w:tab/>
      </w:r>
      <w:r w:rsidRPr="00B232A1">
        <w:rPr>
          <w:rFonts w:ascii="Times New Roman" w:hAnsi="Times New Roman"/>
          <w:sz w:val="24"/>
          <w:szCs w:val="24"/>
          <w:lang w:eastAsia="bg-BG"/>
        </w:rPr>
        <w:tab/>
      </w:r>
      <w:r w:rsidRPr="00B232A1">
        <w:rPr>
          <w:rFonts w:ascii="Times New Roman" w:hAnsi="Times New Roman"/>
          <w:b/>
          <w:sz w:val="24"/>
          <w:szCs w:val="24"/>
          <w:lang w:val="en-US" w:eastAsia="bg-BG"/>
        </w:rPr>
        <w:t>BGN ‘000</w:t>
      </w:r>
      <w:r w:rsidRPr="00B232A1">
        <w:rPr>
          <w:rFonts w:ascii="Times New Roman" w:hAnsi="Times New Roman"/>
          <w:b/>
          <w:sz w:val="24"/>
          <w:szCs w:val="24"/>
          <w:lang w:val="en-US" w:eastAsia="bg-BG"/>
        </w:rPr>
        <w:tab/>
        <w:t xml:space="preserve">     BGN ‘000</w:t>
      </w:r>
    </w:p>
    <w:p w:rsidR="00FE73C6" w:rsidRPr="00B232A1" w:rsidRDefault="00FE73C6" w:rsidP="00371160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val="en-US" w:eastAsia="bg-BG"/>
        </w:rPr>
      </w:pPr>
      <w:r w:rsidRPr="00B232A1">
        <w:rPr>
          <w:rFonts w:ascii="Times New Roman" w:hAnsi="Times New Roman"/>
          <w:sz w:val="24"/>
          <w:szCs w:val="24"/>
          <w:lang w:eastAsia="bg-BG"/>
        </w:rPr>
        <w:tab/>
      </w:r>
      <w:r w:rsidRPr="00B232A1">
        <w:rPr>
          <w:rFonts w:ascii="Times New Roman" w:hAnsi="Times New Roman"/>
          <w:sz w:val="24"/>
          <w:szCs w:val="24"/>
          <w:lang w:eastAsia="bg-BG"/>
        </w:rPr>
        <w:tab/>
      </w:r>
      <w:r w:rsidRPr="00B232A1">
        <w:rPr>
          <w:rFonts w:ascii="Times New Roman" w:hAnsi="Times New Roman"/>
          <w:sz w:val="24"/>
          <w:szCs w:val="24"/>
          <w:lang w:eastAsia="bg-BG"/>
        </w:rPr>
        <w:tab/>
      </w:r>
      <w:r w:rsidRPr="00B232A1">
        <w:rPr>
          <w:rFonts w:ascii="Times New Roman" w:hAnsi="Times New Roman"/>
          <w:sz w:val="24"/>
          <w:szCs w:val="24"/>
          <w:lang w:eastAsia="bg-BG"/>
        </w:rPr>
        <w:tab/>
      </w:r>
      <w:r w:rsidRPr="00B232A1">
        <w:rPr>
          <w:rFonts w:ascii="Times New Roman" w:hAnsi="Times New Roman"/>
          <w:sz w:val="24"/>
          <w:szCs w:val="24"/>
          <w:lang w:eastAsia="bg-BG"/>
        </w:rPr>
        <w:tab/>
      </w:r>
      <w:r w:rsidRPr="00B232A1">
        <w:rPr>
          <w:rFonts w:ascii="Times New Roman" w:hAnsi="Times New Roman"/>
          <w:sz w:val="24"/>
          <w:szCs w:val="24"/>
          <w:lang w:eastAsia="bg-BG"/>
        </w:rPr>
        <w:tab/>
      </w:r>
      <w:r w:rsidRPr="00B232A1">
        <w:rPr>
          <w:rFonts w:ascii="Times New Roman" w:hAnsi="Times New Roman"/>
          <w:sz w:val="24"/>
          <w:szCs w:val="24"/>
          <w:lang w:val="en-US" w:eastAsia="bg-BG"/>
        </w:rPr>
        <w:tab/>
      </w:r>
      <w:r w:rsidRPr="00B232A1">
        <w:rPr>
          <w:rFonts w:ascii="Times New Roman" w:hAnsi="Times New Roman"/>
          <w:sz w:val="24"/>
          <w:szCs w:val="24"/>
          <w:lang w:val="en-US" w:eastAsia="bg-BG"/>
        </w:rPr>
        <w:tab/>
      </w:r>
      <w:r w:rsidR="00D7669B">
        <w:rPr>
          <w:rFonts w:ascii="Times New Roman" w:hAnsi="Times New Roman"/>
          <w:sz w:val="24"/>
          <w:szCs w:val="24"/>
          <w:u w:val="single"/>
          <w:lang w:eastAsia="bg-BG"/>
        </w:rPr>
        <w:t>44</w:t>
      </w:r>
      <w:r w:rsidRPr="00B232A1">
        <w:rPr>
          <w:rFonts w:ascii="Times New Roman" w:hAnsi="Times New Roman"/>
          <w:sz w:val="24"/>
          <w:szCs w:val="24"/>
          <w:u w:val="single"/>
          <w:lang w:val="en-US" w:eastAsia="bg-BG"/>
        </w:rPr>
        <w:tab/>
      </w:r>
      <w:r w:rsidRPr="00B232A1">
        <w:rPr>
          <w:rFonts w:ascii="Times New Roman" w:hAnsi="Times New Roman"/>
          <w:sz w:val="24"/>
          <w:szCs w:val="24"/>
          <w:u w:val="single"/>
          <w:lang w:eastAsia="bg-BG"/>
        </w:rPr>
        <w:tab/>
      </w:r>
      <w:r w:rsidRPr="00B232A1">
        <w:rPr>
          <w:rFonts w:ascii="Times New Roman" w:hAnsi="Times New Roman"/>
          <w:sz w:val="24"/>
          <w:szCs w:val="24"/>
          <w:u w:val="single"/>
          <w:lang w:val="en-US" w:eastAsia="bg-BG"/>
        </w:rPr>
        <w:tab/>
      </w:r>
      <w:r w:rsidR="00921DF7">
        <w:rPr>
          <w:rFonts w:ascii="Times New Roman" w:hAnsi="Times New Roman"/>
          <w:sz w:val="24"/>
          <w:szCs w:val="24"/>
          <w:u w:val="single"/>
          <w:lang w:eastAsia="bg-BG"/>
        </w:rPr>
        <w:t>56</w:t>
      </w:r>
      <w:r w:rsidRPr="00B232A1">
        <w:rPr>
          <w:rFonts w:ascii="Times New Roman" w:hAnsi="Times New Roman"/>
          <w:sz w:val="24"/>
          <w:szCs w:val="24"/>
          <w:u w:val="single"/>
          <w:lang w:eastAsia="bg-BG"/>
        </w:rPr>
        <w:tab/>
      </w:r>
    </w:p>
    <w:p w:rsidR="00FE73C6" w:rsidRPr="00B232A1" w:rsidRDefault="00FE73C6" w:rsidP="00371160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4"/>
          <w:u w:val="double"/>
          <w:lang w:eastAsia="bg-BG"/>
        </w:rPr>
      </w:pPr>
      <w:r w:rsidRPr="00B232A1">
        <w:rPr>
          <w:rFonts w:ascii="Times New Roman" w:hAnsi="Times New Roman"/>
          <w:b/>
          <w:sz w:val="24"/>
          <w:szCs w:val="24"/>
          <w:lang w:eastAsia="bg-BG"/>
        </w:rPr>
        <w:t>Общо:</w:t>
      </w:r>
      <w:r w:rsidRPr="00B232A1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B232A1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B232A1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B232A1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B232A1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B232A1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B232A1">
        <w:rPr>
          <w:rFonts w:ascii="Times New Roman" w:hAnsi="Times New Roman"/>
          <w:b/>
          <w:sz w:val="24"/>
          <w:szCs w:val="24"/>
          <w:lang w:eastAsia="bg-BG"/>
        </w:rPr>
        <w:tab/>
      </w:r>
      <w:r w:rsidR="00D7669B">
        <w:rPr>
          <w:rFonts w:ascii="Times New Roman" w:hAnsi="Times New Roman"/>
          <w:b/>
          <w:sz w:val="24"/>
          <w:szCs w:val="24"/>
          <w:u w:val="double"/>
          <w:lang w:eastAsia="bg-BG"/>
        </w:rPr>
        <w:t>44</w:t>
      </w:r>
      <w:r w:rsidRPr="00B232A1">
        <w:rPr>
          <w:rFonts w:ascii="Times New Roman" w:hAnsi="Times New Roman"/>
          <w:b/>
          <w:sz w:val="24"/>
          <w:szCs w:val="24"/>
          <w:u w:val="double"/>
          <w:lang w:eastAsia="bg-BG"/>
        </w:rPr>
        <w:tab/>
      </w:r>
      <w:r w:rsidR="00513A89" w:rsidRPr="00B232A1">
        <w:rPr>
          <w:rFonts w:ascii="Times New Roman" w:hAnsi="Times New Roman"/>
          <w:b/>
          <w:sz w:val="24"/>
          <w:szCs w:val="24"/>
          <w:u w:val="double"/>
          <w:lang w:eastAsia="bg-BG"/>
        </w:rPr>
        <w:t xml:space="preserve">                        </w:t>
      </w:r>
      <w:r w:rsidR="00921DF7">
        <w:rPr>
          <w:rFonts w:ascii="Times New Roman" w:hAnsi="Times New Roman"/>
          <w:b/>
          <w:sz w:val="24"/>
          <w:szCs w:val="24"/>
          <w:u w:val="double"/>
          <w:lang w:eastAsia="bg-BG"/>
        </w:rPr>
        <w:t>56</w:t>
      </w:r>
      <w:r w:rsidRPr="00B232A1">
        <w:rPr>
          <w:rFonts w:ascii="Times New Roman" w:hAnsi="Times New Roman"/>
          <w:b/>
          <w:sz w:val="24"/>
          <w:szCs w:val="24"/>
          <w:u w:val="double"/>
          <w:lang w:eastAsia="bg-BG"/>
        </w:rPr>
        <w:tab/>
      </w:r>
    </w:p>
    <w:p w:rsidR="00B45B61" w:rsidRPr="00B232A1" w:rsidRDefault="00B45B61" w:rsidP="00371160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4"/>
          <w:u w:val="double"/>
          <w:lang w:eastAsia="bg-BG"/>
        </w:rPr>
      </w:pPr>
    </w:p>
    <w:p w:rsidR="00B45B61" w:rsidRDefault="00B45B61" w:rsidP="00371160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4"/>
          <w:u w:val="double"/>
          <w:lang w:eastAsia="bg-BG"/>
        </w:rPr>
      </w:pPr>
    </w:p>
    <w:p w:rsidR="00B45B61" w:rsidRDefault="00B45B61" w:rsidP="00371160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4"/>
          <w:u w:val="double"/>
          <w:lang w:eastAsia="bg-BG"/>
        </w:rPr>
      </w:pPr>
    </w:p>
    <w:p w:rsidR="00FE73C6" w:rsidRDefault="00FE73C6" w:rsidP="00371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Наличните към 31.12.20</w:t>
      </w:r>
      <w:r w:rsidR="00D7669B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г. парични средства са по разплащателната сметка на А</w:t>
      </w:r>
      <w:r w:rsidR="00B45B61">
        <w:rPr>
          <w:rFonts w:ascii="Times New Roman" w:hAnsi="Times New Roman"/>
          <w:sz w:val="24"/>
          <w:szCs w:val="24"/>
        </w:rPr>
        <w:t>социация по</w:t>
      </w:r>
      <w:r>
        <w:rPr>
          <w:rFonts w:ascii="Times New Roman" w:hAnsi="Times New Roman"/>
          <w:sz w:val="24"/>
          <w:szCs w:val="24"/>
        </w:rPr>
        <w:t xml:space="preserve"> ВиК</w:t>
      </w:r>
      <w:r w:rsidR="00486EDA">
        <w:rPr>
          <w:rFonts w:ascii="Times New Roman" w:hAnsi="Times New Roman"/>
          <w:sz w:val="24"/>
          <w:szCs w:val="24"/>
        </w:rPr>
        <w:t>–</w:t>
      </w:r>
      <w:r w:rsidR="00B45B61">
        <w:rPr>
          <w:rFonts w:ascii="Times New Roman" w:hAnsi="Times New Roman"/>
          <w:sz w:val="24"/>
          <w:szCs w:val="24"/>
        </w:rPr>
        <w:t xml:space="preserve"> Габрово в „Банка ДСК“</w:t>
      </w:r>
      <w:r>
        <w:rPr>
          <w:rFonts w:ascii="Times New Roman" w:hAnsi="Times New Roman"/>
          <w:sz w:val="24"/>
          <w:szCs w:val="24"/>
        </w:rPr>
        <w:t xml:space="preserve"> ЕАД </w:t>
      </w:r>
      <w:r w:rsidR="00B45B61">
        <w:rPr>
          <w:rFonts w:ascii="Times New Roman" w:hAnsi="Times New Roman"/>
          <w:sz w:val="24"/>
          <w:szCs w:val="24"/>
        </w:rPr>
        <w:t xml:space="preserve">– клон </w:t>
      </w:r>
      <w:r>
        <w:rPr>
          <w:rFonts w:ascii="Times New Roman" w:hAnsi="Times New Roman"/>
          <w:sz w:val="24"/>
          <w:szCs w:val="24"/>
        </w:rPr>
        <w:t>Габрово</w:t>
      </w:r>
      <w:r w:rsidR="00F10F3A">
        <w:rPr>
          <w:rFonts w:ascii="Times New Roman" w:hAnsi="Times New Roman"/>
          <w:sz w:val="24"/>
          <w:szCs w:val="24"/>
        </w:rPr>
        <w:t xml:space="preserve"> и сметка за начислени неустойки на ВиК Габрово</w:t>
      </w:r>
      <w:r>
        <w:rPr>
          <w:rFonts w:ascii="Times New Roman" w:hAnsi="Times New Roman"/>
          <w:sz w:val="24"/>
          <w:szCs w:val="24"/>
        </w:rPr>
        <w:t>.</w:t>
      </w:r>
    </w:p>
    <w:p w:rsidR="00FE73C6" w:rsidRDefault="00FE73C6" w:rsidP="00371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73C6" w:rsidRDefault="00FE73C6" w:rsidP="0037116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B26B7" w:rsidRDefault="001B26B7" w:rsidP="0037116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B26B7" w:rsidRDefault="001B26B7" w:rsidP="0037116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FE73C6" w:rsidRDefault="00FE73C6" w:rsidP="0037116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7</w:t>
      </w:r>
      <w:r>
        <w:rPr>
          <w:rFonts w:ascii="Times New Roman" w:hAnsi="Times New Roman"/>
          <w:b/>
          <w:i/>
          <w:sz w:val="24"/>
          <w:szCs w:val="24"/>
          <w:u w:val="single"/>
        </w:rPr>
        <w:t>.  ПРИХОДИ ЗА БЪДЕЩИ ПЕРИОДИ</w:t>
      </w:r>
      <w:bookmarkStart w:id="0" w:name="_GoBack"/>
      <w:bookmarkEnd w:id="0"/>
    </w:p>
    <w:p w:rsidR="00FE73C6" w:rsidRDefault="00FE73C6" w:rsidP="00371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  <w:u w:val="single"/>
        </w:rPr>
        <w:t>Приходите за бъдещи периоди</w:t>
      </w:r>
      <w:r w:rsidR="003B5E0F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включват:</w:t>
      </w:r>
    </w:p>
    <w:p w:rsidR="00FE73C6" w:rsidRPr="00080288" w:rsidRDefault="00FE73C6" w:rsidP="00371160">
      <w:pPr>
        <w:pStyle w:val="ListParagraph"/>
        <w:spacing w:after="0" w:line="240" w:lineRule="auto"/>
        <w:ind w:left="602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921DF7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  <w:lang w:val="en-US"/>
        </w:rPr>
        <w:tab/>
      </w:r>
      <w:r>
        <w:rPr>
          <w:rFonts w:ascii="Times New Roman" w:hAnsi="Times New Roman"/>
          <w:b/>
          <w:sz w:val="24"/>
          <w:szCs w:val="24"/>
          <w:lang w:val="en-US"/>
        </w:rPr>
        <w:tab/>
        <w:t>201</w:t>
      </w:r>
      <w:r w:rsidR="00921DF7">
        <w:rPr>
          <w:rFonts w:ascii="Times New Roman" w:hAnsi="Times New Roman"/>
          <w:b/>
          <w:sz w:val="24"/>
          <w:szCs w:val="24"/>
        </w:rPr>
        <w:t>9</w:t>
      </w:r>
    </w:p>
    <w:p w:rsidR="00FE73C6" w:rsidRDefault="00205CCA" w:rsidP="00371160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4"/>
          <w:lang w:val="en-US"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 xml:space="preserve">                                           </w:t>
      </w:r>
      <w:r w:rsidR="00FE73C6">
        <w:rPr>
          <w:rFonts w:ascii="Times New Roman" w:hAnsi="Times New Roman"/>
          <w:sz w:val="24"/>
          <w:szCs w:val="24"/>
          <w:lang w:eastAsia="bg-BG"/>
        </w:rPr>
        <w:tab/>
      </w:r>
      <w:r w:rsidR="00FE73C6">
        <w:rPr>
          <w:rFonts w:ascii="Times New Roman" w:hAnsi="Times New Roman"/>
          <w:sz w:val="24"/>
          <w:szCs w:val="24"/>
          <w:lang w:eastAsia="bg-BG"/>
        </w:rPr>
        <w:tab/>
      </w:r>
      <w:r w:rsidR="00FE73C6">
        <w:rPr>
          <w:rFonts w:ascii="Times New Roman" w:hAnsi="Times New Roman"/>
          <w:sz w:val="24"/>
          <w:szCs w:val="24"/>
          <w:lang w:val="en-US" w:eastAsia="bg-BG"/>
        </w:rPr>
        <w:tab/>
      </w:r>
      <w:r w:rsidR="00FE73C6">
        <w:rPr>
          <w:rFonts w:ascii="Times New Roman" w:hAnsi="Times New Roman"/>
          <w:sz w:val="24"/>
          <w:szCs w:val="24"/>
          <w:lang w:eastAsia="bg-BG"/>
        </w:rPr>
        <w:tab/>
      </w:r>
      <w:r w:rsidR="00FE73C6">
        <w:rPr>
          <w:rFonts w:ascii="Times New Roman" w:hAnsi="Times New Roman"/>
          <w:b/>
          <w:sz w:val="24"/>
          <w:szCs w:val="24"/>
          <w:lang w:val="en-US" w:eastAsia="bg-BG"/>
        </w:rPr>
        <w:t>BGN ‘000</w:t>
      </w:r>
      <w:r w:rsidR="00FE73C6">
        <w:rPr>
          <w:rFonts w:ascii="Times New Roman" w:hAnsi="Times New Roman"/>
          <w:b/>
          <w:sz w:val="24"/>
          <w:szCs w:val="24"/>
          <w:lang w:val="en-US" w:eastAsia="bg-BG"/>
        </w:rPr>
        <w:tab/>
        <w:t xml:space="preserve">     BGN ‘000</w:t>
      </w:r>
    </w:p>
    <w:p w:rsidR="00205CCA" w:rsidRPr="00B232A1" w:rsidRDefault="00205CCA" w:rsidP="00371160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val="en-US" w:eastAsia="bg-BG"/>
        </w:rPr>
      </w:pPr>
      <w:r w:rsidRPr="00B232A1">
        <w:rPr>
          <w:rFonts w:ascii="Times New Roman" w:hAnsi="Times New Roman"/>
          <w:sz w:val="24"/>
          <w:szCs w:val="24"/>
          <w:lang w:eastAsia="bg-BG"/>
        </w:rPr>
        <w:t>Приходи за бъдещи периоди</w:t>
      </w:r>
    </w:p>
    <w:p w:rsidR="00FE73C6" w:rsidRPr="00B232A1" w:rsidRDefault="00FE73C6" w:rsidP="00371160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val="en-US" w:eastAsia="bg-BG"/>
        </w:rPr>
      </w:pPr>
      <w:r w:rsidRPr="00B232A1">
        <w:rPr>
          <w:rFonts w:ascii="Times New Roman" w:hAnsi="Times New Roman"/>
          <w:sz w:val="24"/>
          <w:szCs w:val="24"/>
          <w:lang w:eastAsia="bg-BG"/>
        </w:rPr>
        <w:t xml:space="preserve"> Финансиране на текущата дейност</w:t>
      </w:r>
      <w:r w:rsidRPr="00B232A1">
        <w:rPr>
          <w:rFonts w:ascii="Times New Roman" w:hAnsi="Times New Roman"/>
          <w:sz w:val="24"/>
          <w:szCs w:val="24"/>
          <w:lang w:eastAsia="bg-BG"/>
        </w:rPr>
        <w:tab/>
      </w:r>
      <w:r w:rsidRPr="00B232A1">
        <w:rPr>
          <w:rFonts w:ascii="Times New Roman" w:hAnsi="Times New Roman"/>
          <w:sz w:val="24"/>
          <w:szCs w:val="24"/>
          <w:lang w:val="en-US" w:eastAsia="bg-BG"/>
        </w:rPr>
        <w:tab/>
      </w:r>
      <w:r w:rsidRPr="00B232A1">
        <w:rPr>
          <w:rFonts w:ascii="Times New Roman" w:hAnsi="Times New Roman"/>
          <w:sz w:val="24"/>
          <w:szCs w:val="24"/>
          <w:lang w:val="en-US" w:eastAsia="bg-BG"/>
        </w:rPr>
        <w:tab/>
      </w:r>
      <w:r w:rsidR="00D7669B">
        <w:rPr>
          <w:rFonts w:ascii="Times New Roman" w:hAnsi="Times New Roman"/>
          <w:sz w:val="24"/>
          <w:szCs w:val="24"/>
          <w:u w:val="single"/>
          <w:lang w:eastAsia="bg-BG"/>
        </w:rPr>
        <w:t>44</w:t>
      </w:r>
      <w:r w:rsidRPr="00B232A1">
        <w:rPr>
          <w:rFonts w:ascii="Times New Roman" w:hAnsi="Times New Roman"/>
          <w:sz w:val="24"/>
          <w:szCs w:val="24"/>
          <w:u w:val="single"/>
          <w:lang w:val="en-US" w:eastAsia="bg-BG"/>
        </w:rPr>
        <w:tab/>
      </w:r>
      <w:r w:rsidRPr="00B232A1">
        <w:rPr>
          <w:rFonts w:ascii="Times New Roman" w:hAnsi="Times New Roman"/>
          <w:sz w:val="24"/>
          <w:szCs w:val="24"/>
          <w:u w:val="single"/>
          <w:lang w:eastAsia="bg-BG"/>
        </w:rPr>
        <w:tab/>
      </w:r>
      <w:r w:rsidRPr="00B232A1">
        <w:rPr>
          <w:rFonts w:ascii="Times New Roman" w:hAnsi="Times New Roman"/>
          <w:sz w:val="24"/>
          <w:szCs w:val="24"/>
          <w:u w:val="single"/>
          <w:lang w:val="en-US" w:eastAsia="bg-BG"/>
        </w:rPr>
        <w:tab/>
      </w:r>
      <w:r w:rsidR="00921DF7">
        <w:rPr>
          <w:rFonts w:ascii="Times New Roman" w:hAnsi="Times New Roman"/>
          <w:sz w:val="24"/>
          <w:szCs w:val="24"/>
          <w:u w:val="single"/>
          <w:lang w:eastAsia="bg-BG"/>
        </w:rPr>
        <w:t>56</w:t>
      </w:r>
      <w:r w:rsidRPr="00B232A1">
        <w:rPr>
          <w:rFonts w:ascii="Times New Roman" w:hAnsi="Times New Roman"/>
          <w:sz w:val="24"/>
          <w:szCs w:val="24"/>
          <w:u w:val="single"/>
          <w:lang w:eastAsia="bg-BG"/>
        </w:rPr>
        <w:tab/>
      </w:r>
    </w:p>
    <w:p w:rsidR="00FE73C6" w:rsidRPr="00B232A1" w:rsidRDefault="00FE73C6" w:rsidP="00371160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4"/>
          <w:u w:val="double"/>
          <w:lang w:eastAsia="bg-BG"/>
        </w:rPr>
      </w:pPr>
      <w:r w:rsidRPr="00B232A1">
        <w:rPr>
          <w:rFonts w:ascii="Times New Roman" w:hAnsi="Times New Roman"/>
          <w:b/>
          <w:sz w:val="24"/>
          <w:szCs w:val="24"/>
          <w:lang w:eastAsia="bg-BG"/>
        </w:rPr>
        <w:t>Общо:</w:t>
      </w:r>
      <w:r w:rsidRPr="00B232A1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B232A1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B232A1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B232A1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B232A1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B232A1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B232A1">
        <w:rPr>
          <w:rFonts w:ascii="Times New Roman" w:hAnsi="Times New Roman"/>
          <w:b/>
          <w:sz w:val="24"/>
          <w:szCs w:val="24"/>
          <w:lang w:eastAsia="bg-BG"/>
        </w:rPr>
        <w:tab/>
      </w:r>
      <w:r w:rsidR="00D7669B">
        <w:rPr>
          <w:rFonts w:ascii="Times New Roman" w:hAnsi="Times New Roman"/>
          <w:b/>
          <w:sz w:val="24"/>
          <w:szCs w:val="24"/>
          <w:u w:val="double"/>
          <w:lang w:eastAsia="bg-BG"/>
        </w:rPr>
        <w:t>44</w:t>
      </w:r>
      <w:r w:rsidRPr="00B232A1">
        <w:rPr>
          <w:rFonts w:ascii="Times New Roman" w:hAnsi="Times New Roman"/>
          <w:b/>
          <w:sz w:val="24"/>
          <w:szCs w:val="24"/>
          <w:u w:val="double"/>
          <w:lang w:eastAsia="bg-BG"/>
        </w:rPr>
        <w:tab/>
      </w:r>
      <w:r w:rsidRPr="00B232A1">
        <w:rPr>
          <w:rFonts w:ascii="Times New Roman" w:hAnsi="Times New Roman"/>
          <w:b/>
          <w:sz w:val="24"/>
          <w:szCs w:val="24"/>
          <w:u w:val="double"/>
          <w:lang w:eastAsia="bg-BG"/>
        </w:rPr>
        <w:tab/>
      </w:r>
      <w:r w:rsidR="00513A89" w:rsidRPr="00B232A1">
        <w:rPr>
          <w:rFonts w:ascii="Times New Roman" w:hAnsi="Times New Roman"/>
          <w:b/>
          <w:sz w:val="24"/>
          <w:szCs w:val="24"/>
          <w:u w:val="double"/>
          <w:lang w:eastAsia="bg-BG"/>
        </w:rPr>
        <w:t xml:space="preserve">         </w:t>
      </w:r>
      <w:r w:rsidRPr="00B232A1">
        <w:rPr>
          <w:rFonts w:ascii="Times New Roman" w:hAnsi="Times New Roman"/>
          <w:b/>
          <w:sz w:val="24"/>
          <w:szCs w:val="24"/>
          <w:u w:val="double"/>
          <w:lang w:val="en-US" w:eastAsia="bg-BG"/>
        </w:rPr>
        <w:t xml:space="preserve">  </w:t>
      </w:r>
      <w:r w:rsidR="00921DF7">
        <w:rPr>
          <w:rFonts w:ascii="Times New Roman" w:hAnsi="Times New Roman"/>
          <w:b/>
          <w:sz w:val="24"/>
          <w:szCs w:val="24"/>
          <w:u w:val="double"/>
          <w:lang w:eastAsia="bg-BG"/>
        </w:rPr>
        <w:t>56</w:t>
      </w:r>
      <w:r w:rsidRPr="00B232A1">
        <w:rPr>
          <w:rFonts w:ascii="Times New Roman" w:hAnsi="Times New Roman"/>
          <w:b/>
          <w:sz w:val="24"/>
          <w:szCs w:val="24"/>
          <w:u w:val="double"/>
          <w:lang w:eastAsia="bg-BG"/>
        </w:rPr>
        <w:tab/>
      </w:r>
    </w:p>
    <w:p w:rsidR="00FE73C6" w:rsidRDefault="00FE73C6" w:rsidP="00371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26B7" w:rsidRDefault="001B26B7" w:rsidP="00371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26B7" w:rsidRDefault="001B26B7" w:rsidP="00371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73C6" w:rsidRDefault="00FE73C6" w:rsidP="0037116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8</w:t>
      </w:r>
      <w:r>
        <w:rPr>
          <w:rFonts w:ascii="Times New Roman" w:hAnsi="Times New Roman"/>
          <w:b/>
          <w:i/>
          <w:sz w:val="24"/>
          <w:szCs w:val="24"/>
          <w:u w:val="single"/>
        </w:rPr>
        <w:t>.  СЪБИТИЯ, СЛЕД ДАТАТА НА БАЛАНСА</w:t>
      </w:r>
    </w:p>
    <w:p w:rsidR="00FE73C6" w:rsidRDefault="00FE73C6" w:rsidP="00371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Не са настъпили събития с коригиращ характер след датата на баланса.</w:t>
      </w:r>
    </w:p>
    <w:p w:rsidR="00FE73C6" w:rsidRDefault="00FE73C6" w:rsidP="00371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26B7" w:rsidRDefault="001B26B7" w:rsidP="00371160">
      <w:pPr>
        <w:spacing w:after="0" w:line="240" w:lineRule="auto"/>
        <w:rPr>
          <w:b/>
          <w:sz w:val="52"/>
          <w:szCs w:val="52"/>
        </w:rPr>
      </w:pPr>
    </w:p>
    <w:p w:rsidR="001B26B7" w:rsidRDefault="001B26B7" w:rsidP="00371160">
      <w:pPr>
        <w:spacing w:after="0" w:line="240" w:lineRule="auto"/>
        <w:rPr>
          <w:b/>
          <w:sz w:val="52"/>
          <w:szCs w:val="52"/>
        </w:rPr>
      </w:pPr>
    </w:p>
    <w:p w:rsidR="001B26B7" w:rsidRPr="00A50B77" w:rsidRDefault="001B26B7" w:rsidP="003711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0B77">
        <w:rPr>
          <w:rFonts w:ascii="Times New Roman" w:hAnsi="Times New Roman"/>
          <w:sz w:val="24"/>
          <w:szCs w:val="24"/>
        </w:rPr>
        <w:t>Утвърдил:</w:t>
      </w:r>
    </w:p>
    <w:p w:rsidR="001B26B7" w:rsidRDefault="001B26B7" w:rsidP="0037116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B26B7" w:rsidRDefault="00915E05" w:rsidP="0037116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НЕВЕНА </w:t>
      </w:r>
      <w:r w:rsidR="00921DF7">
        <w:rPr>
          <w:rFonts w:ascii="Times New Roman" w:hAnsi="Times New Roman"/>
          <w:b/>
          <w:sz w:val="24"/>
          <w:szCs w:val="24"/>
        </w:rPr>
        <w:t>МИНЕВА</w:t>
      </w:r>
      <w:r w:rsidR="001B26B7">
        <w:rPr>
          <w:rFonts w:ascii="Times New Roman" w:hAnsi="Times New Roman"/>
          <w:b/>
          <w:sz w:val="24"/>
          <w:szCs w:val="24"/>
        </w:rPr>
        <w:t xml:space="preserve"> – </w:t>
      </w:r>
      <w:r w:rsidR="001B26B7" w:rsidRPr="00A50B77">
        <w:rPr>
          <w:rFonts w:ascii="Times New Roman" w:hAnsi="Times New Roman"/>
          <w:sz w:val="24"/>
          <w:szCs w:val="24"/>
        </w:rPr>
        <w:t xml:space="preserve">председател на Асоциация по В и К </w:t>
      </w:r>
      <w:r w:rsidR="00A50B77" w:rsidRPr="00A50B77">
        <w:rPr>
          <w:rFonts w:ascii="Times New Roman" w:hAnsi="Times New Roman"/>
          <w:b/>
          <w:sz w:val="24"/>
          <w:szCs w:val="24"/>
        </w:rPr>
        <w:t>–</w:t>
      </w:r>
      <w:r w:rsidR="001B26B7" w:rsidRPr="00A50B77">
        <w:rPr>
          <w:rFonts w:ascii="Times New Roman" w:hAnsi="Times New Roman"/>
          <w:sz w:val="24"/>
          <w:szCs w:val="24"/>
        </w:rPr>
        <w:t xml:space="preserve"> Габрово</w:t>
      </w:r>
    </w:p>
    <w:p w:rsidR="001B26B7" w:rsidRDefault="001B26B7" w:rsidP="0037116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B26B7" w:rsidRDefault="001B26B7" w:rsidP="0037116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B26B7" w:rsidRDefault="001B26B7" w:rsidP="0037116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B26B7" w:rsidRPr="008F4BC6" w:rsidRDefault="001B26B7" w:rsidP="0037116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73C6" w:rsidRPr="00A50B77" w:rsidRDefault="00FE73C6" w:rsidP="003711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0B77">
        <w:rPr>
          <w:rFonts w:ascii="Times New Roman" w:hAnsi="Times New Roman"/>
          <w:sz w:val="24"/>
          <w:szCs w:val="24"/>
        </w:rPr>
        <w:t>Съставител:</w:t>
      </w:r>
    </w:p>
    <w:p w:rsidR="00FE73C6" w:rsidRPr="008F4BC6" w:rsidRDefault="00080288" w:rsidP="0037116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Георги Цвъркалев</w:t>
      </w:r>
      <w:r w:rsidR="00FE73C6">
        <w:rPr>
          <w:rFonts w:ascii="Times New Roman" w:hAnsi="Times New Roman"/>
          <w:b/>
          <w:sz w:val="24"/>
          <w:szCs w:val="24"/>
        </w:rPr>
        <w:t xml:space="preserve"> – </w:t>
      </w:r>
      <w:r w:rsidR="00FE73C6" w:rsidRPr="00A50B77">
        <w:rPr>
          <w:rFonts w:ascii="Times New Roman" w:hAnsi="Times New Roman"/>
          <w:sz w:val="24"/>
          <w:szCs w:val="24"/>
        </w:rPr>
        <w:t>финансов експерт</w:t>
      </w:r>
    </w:p>
    <w:p w:rsidR="00FE73C6" w:rsidRDefault="00FE73C6" w:rsidP="00371160">
      <w:pPr>
        <w:spacing w:after="0" w:line="240" w:lineRule="auto"/>
        <w:jc w:val="center"/>
        <w:rPr>
          <w:b/>
          <w:sz w:val="52"/>
          <w:szCs w:val="52"/>
        </w:rPr>
      </w:pPr>
    </w:p>
    <w:p w:rsidR="00FE73C6" w:rsidRDefault="00FE73C6" w:rsidP="0037116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FE73C6" w:rsidSect="0016725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D6F" w:rsidRDefault="00F37D6F" w:rsidP="00851F42">
      <w:pPr>
        <w:spacing w:after="0" w:line="240" w:lineRule="auto"/>
      </w:pPr>
      <w:r>
        <w:separator/>
      </w:r>
    </w:p>
  </w:endnote>
  <w:endnote w:type="continuationSeparator" w:id="0">
    <w:p w:rsidR="00F37D6F" w:rsidRDefault="00F37D6F" w:rsidP="00851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3C6" w:rsidRPr="00963642" w:rsidRDefault="00FE73C6" w:rsidP="004B006D">
    <w:pPr>
      <w:pStyle w:val="Footer"/>
      <w:jc w:val="center"/>
      <w:rPr>
        <w:rFonts w:ascii="Times New Roman" w:hAnsi="Times New Roman"/>
        <w:b/>
        <w:color w:val="0070C0"/>
        <w:lang w:val="en-US"/>
      </w:rPr>
    </w:pPr>
    <w:r w:rsidRPr="00963642">
      <w:rPr>
        <w:rFonts w:ascii="Times New Roman" w:hAnsi="Times New Roman"/>
        <w:b/>
        <w:color w:val="0070C0"/>
      </w:rPr>
      <w:t xml:space="preserve">5300 Габрово, пл. „Възраждане“ № 5 </w:t>
    </w:r>
    <w:r w:rsidRPr="00963642">
      <w:rPr>
        <w:rFonts w:ascii="Times New Roman" w:hAnsi="Times New Roman"/>
        <w:b/>
        <w:color w:val="0070C0"/>
        <w:lang w:val="en-US"/>
      </w:rPr>
      <w:t>(</w:t>
    </w:r>
    <w:r w:rsidRPr="00963642">
      <w:rPr>
        <w:rFonts w:ascii="Times New Roman" w:hAnsi="Times New Roman"/>
        <w:b/>
        <w:color w:val="0070C0"/>
      </w:rPr>
      <w:t>седалище и адрес на управление</w:t>
    </w:r>
    <w:r w:rsidRPr="00963642">
      <w:rPr>
        <w:rFonts w:ascii="Times New Roman" w:hAnsi="Times New Roman"/>
        <w:b/>
        <w:color w:val="0070C0"/>
        <w:lang w:val="en-US"/>
      </w:rPr>
      <w:t>)</w:t>
    </w:r>
  </w:p>
  <w:p w:rsidR="00FE73C6" w:rsidRPr="00963642" w:rsidRDefault="00FE73C6" w:rsidP="004B006D">
    <w:pPr>
      <w:pStyle w:val="Footer"/>
      <w:jc w:val="center"/>
      <w:rPr>
        <w:rFonts w:ascii="Times New Roman" w:hAnsi="Times New Roman"/>
        <w:b/>
        <w:color w:val="0070C0"/>
        <w:lang w:val="en-US"/>
      </w:rPr>
    </w:pPr>
    <w:r w:rsidRPr="00963642">
      <w:rPr>
        <w:rFonts w:ascii="Times New Roman" w:hAnsi="Times New Roman"/>
        <w:b/>
        <w:color w:val="0070C0"/>
        <w:lang w:val="en-US"/>
      </w:rPr>
      <w:t xml:space="preserve">5300 </w:t>
    </w:r>
    <w:r w:rsidRPr="00963642">
      <w:rPr>
        <w:rFonts w:ascii="Times New Roman" w:hAnsi="Times New Roman"/>
        <w:b/>
        <w:color w:val="0070C0"/>
      </w:rPr>
      <w:t xml:space="preserve">Габрово, бул. „Трети март“ № 6 </w:t>
    </w:r>
    <w:r w:rsidRPr="00963642">
      <w:rPr>
        <w:rFonts w:ascii="Times New Roman" w:hAnsi="Times New Roman"/>
        <w:b/>
        <w:color w:val="0070C0"/>
        <w:lang w:val="en-US"/>
      </w:rPr>
      <w:t>(</w:t>
    </w:r>
    <w:r w:rsidRPr="00963642">
      <w:rPr>
        <w:rFonts w:ascii="Times New Roman" w:hAnsi="Times New Roman"/>
        <w:b/>
        <w:color w:val="0070C0"/>
      </w:rPr>
      <w:t>адрес</w:t>
    </w:r>
    <w:r w:rsidRPr="00963642">
      <w:rPr>
        <w:rFonts w:ascii="Times New Roman" w:hAnsi="Times New Roman"/>
        <w:b/>
        <w:color w:val="0070C0"/>
        <w:lang w:val="en-US"/>
      </w:rPr>
      <w:t>)</w:t>
    </w:r>
  </w:p>
  <w:p w:rsidR="00FE73C6" w:rsidRPr="00466D68" w:rsidRDefault="00FE73C6" w:rsidP="004B006D">
    <w:pPr>
      <w:pStyle w:val="Footer"/>
      <w:jc w:val="center"/>
      <w:rPr>
        <w:rFonts w:ascii="Times New Roman" w:hAnsi="Times New Roman"/>
        <w:b/>
        <w:color w:val="0070C0"/>
        <w:lang w:val="en-US"/>
      </w:rPr>
    </w:pPr>
    <w:proofErr w:type="gramStart"/>
    <w:r w:rsidRPr="00963642">
      <w:rPr>
        <w:rFonts w:ascii="Times New Roman" w:hAnsi="Times New Roman"/>
        <w:b/>
        <w:color w:val="0070C0"/>
        <w:lang w:val="en-US"/>
      </w:rPr>
      <w:t>e-mail</w:t>
    </w:r>
    <w:proofErr w:type="gramEnd"/>
    <w:r w:rsidRPr="00963642">
      <w:rPr>
        <w:rFonts w:ascii="Times New Roman" w:hAnsi="Times New Roman"/>
        <w:b/>
        <w:color w:val="0070C0"/>
      </w:rPr>
      <w:t>:</w:t>
    </w:r>
    <w:hyperlink r:id="rId1" w:history="1">
      <w:r w:rsidRPr="00466D68">
        <w:rPr>
          <w:rStyle w:val="Hyperlink"/>
          <w:rFonts w:ascii="Times New Roman" w:hAnsi="Times New Roman"/>
          <w:b/>
          <w:color w:val="0070C0"/>
          <w:u w:val="none"/>
          <w:lang w:val="en-US"/>
        </w:rPr>
        <w:t>avik@gb.government.bg</w:t>
      </w:r>
    </w:hyperlink>
  </w:p>
  <w:p w:rsidR="00FE73C6" w:rsidRPr="00466D68" w:rsidRDefault="00F37D6F" w:rsidP="004B006D">
    <w:pPr>
      <w:pStyle w:val="Footer"/>
      <w:jc w:val="center"/>
      <w:rPr>
        <w:rFonts w:ascii="Times New Roman" w:hAnsi="Times New Roman"/>
        <w:b/>
        <w:color w:val="0070C0"/>
      </w:rPr>
    </w:pPr>
    <w:hyperlink r:id="rId2" w:history="1">
      <w:r w:rsidR="00FE73C6" w:rsidRPr="00466D68">
        <w:rPr>
          <w:rStyle w:val="Hyperlink"/>
          <w:rFonts w:ascii="Times New Roman" w:hAnsi="Times New Roman"/>
          <w:b/>
          <w:color w:val="0070C0"/>
          <w:u w:val="none"/>
          <w:lang w:val="en-US"/>
        </w:rPr>
        <w:t>http</w:t>
      </w:r>
      <w:r w:rsidR="00FE73C6" w:rsidRPr="00466D68">
        <w:rPr>
          <w:rStyle w:val="Hyperlink"/>
          <w:rFonts w:ascii="Times New Roman" w:hAnsi="Times New Roman"/>
          <w:b/>
          <w:color w:val="0070C0"/>
          <w:u w:val="none"/>
        </w:rPr>
        <w:t>://</w:t>
      </w:r>
      <w:r w:rsidR="00FE73C6" w:rsidRPr="00466D68">
        <w:rPr>
          <w:rStyle w:val="Hyperlink"/>
          <w:rFonts w:ascii="Times New Roman" w:hAnsi="Times New Roman"/>
          <w:b/>
          <w:color w:val="0070C0"/>
          <w:u w:val="none"/>
          <w:lang w:val="en-US"/>
        </w:rPr>
        <w:t>www.gb.government.bg</w:t>
      </w:r>
    </w:hyperlink>
  </w:p>
  <w:p w:rsidR="00FE73C6" w:rsidRPr="00DB15B1" w:rsidRDefault="00FE73C6" w:rsidP="004B006D">
    <w:pPr>
      <w:pStyle w:val="Footer"/>
      <w:jc w:val="center"/>
      <w:rPr>
        <w:rFonts w:ascii="Times New Roman" w:hAnsi="Times New Roman"/>
        <w:b/>
      </w:rPr>
    </w:pPr>
    <w:r>
      <w:rPr>
        <w:rFonts w:ascii="Times New Roman" w:hAnsi="Times New Roman"/>
        <w:b/>
        <w:color w:val="0070C0"/>
      </w:rPr>
      <w:t>раздел „</w:t>
    </w:r>
    <w:r w:rsidRPr="00963642">
      <w:rPr>
        <w:rFonts w:ascii="Times New Roman" w:hAnsi="Times New Roman"/>
        <w:b/>
        <w:color w:val="0070C0"/>
      </w:rPr>
      <w:t>Асоциация по ВиК – Габрово</w:t>
    </w:r>
    <w:r>
      <w:rPr>
        <w:rFonts w:ascii="Times New Roman" w:hAnsi="Times New Roman"/>
        <w:b/>
        <w:color w:val="0070C0"/>
      </w:rPr>
      <w:t>“</w:t>
    </w:r>
  </w:p>
  <w:p w:rsidR="00FE73C6" w:rsidRDefault="00FE73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D6F" w:rsidRDefault="00F37D6F" w:rsidP="00851F42">
      <w:pPr>
        <w:spacing w:after="0" w:line="240" w:lineRule="auto"/>
      </w:pPr>
      <w:r>
        <w:separator/>
      </w:r>
    </w:p>
  </w:footnote>
  <w:footnote w:type="continuationSeparator" w:id="0">
    <w:p w:rsidR="00F37D6F" w:rsidRDefault="00F37D6F" w:rsidP="00851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3C6" w:rsidRDefault="00FE73C6" w:rsidP="002F0D3D">
    <w:pPr>
      <w:pStyle w:val="Header"/>
      <w:jc w:val="center"/>
      <w:rPr>
        <w:rFonts w:ascii="Times New Roman" w:hAnsi="Times New Roman"/>
        <w:b/>
        <w:i/>
        <w:color w:val="0070C0"/>
        <w:sz w:val="24"/>
        <w:szCs w:val="24"/>
      </w:rPr>
    </w:pPr>
    <w:r>
      <w:rPr>
        <w:rFonts w:ascii="Times New Roman" w:hAnsi="Times New Roman"/>
        <w:b/>
        <w:i/>
        <w:color w:val="0070C0"/>
        <w:sz w:val="24"/>
        <w:szCs w:val="24"/>
      </w:rPr>
      <w:t>АСОЦИАЦИЯ ПО</w:t>
    </w:r>
    <w:r w:rsidRPr="00963642">
      <w:rPr>
        <w:rFonts w:ascii="Times New Roman" w:hAnsi="Times New Roman"/>
        <w:b/>
        <w:i/>
        <w:color w:val="0070C0"/>
        <w:sz w:val="24"/>
        <w:szCs w:val="24"/>
      </w:rPr>
      <w:t xml:space="preserve"> ВиК </w:t>
    </w:r>
    <w:r>
      <w:rPr>
        <w:rFonts w:ascii="Times New Roman" w:hAnsi="Times New Roman"/>
        <w:b/>
        <w:i/>
        <w:color w:val="0070C0"/>
        <w:sz w:val="24"/>
        <w:szCs w:val="24"/>
      </w:rPr>
      <w:t>НА</w:t>
    </w:r>
    <w:r w:rsidRPr="00963642">
      <w:rPr>
        <w:rFonts w:ascii="Times New Roman" w:hAnsi="Times New Roman"/>
        <w:b/>
        <w:i/>
        <w:color w:val="0070C0"/>
        <w:sz w:val="24"/>
        <w:szCs w:val="24"/>
      </w:rPr>
      <w:t xml:space="preserve"> ОБОСОБЕНА</w:t>
    </w:r>
    <w:r>
      <w:rPr>
        <w:rFonts w:ascii="Times New Roman" w:hAnsi="Times New Roman"/>
        <w:b/>
        <w:i/>
        <w:color w:val="0070C0"/>
        <w:sz w:val="24"/>
        <w:szCs w:val="24"/>
      </w:rPr>
      <w:t>ТА</w:t>
    </w:r>
    <w:r w:rsidRPr="00963642">
      <w:rPr>
        <w:rFonts w:ascii="Times New Roman" w:hAnsi="Times New Roman"/>
        <w:b/>
        <w:i/>
        <w:color w:val="0070C0"/>
        <w:sz w:val="24"/>
        <w:szCs w:val="24"/>
      </w:rPr>
      <w:t xml:space="preserve"> ТЕРИТОРИЯ, ОБСЛУЖВАНА </w:t>
    </w:r>
    <w:r>
      <w:rPr>
        <w:rFonts w:ascii="Times New Roman" w:hAnsi="Times New Roman"/>
        <w:b/>
        <w:i/>
        <w:color w:val="0070C0"/>
        <w:sz w:val="24"/>
        <w:szCs w:val="24"/>
      </w:rPr>
      <w:t>ОТ</w:t>
    </w:r>
    <w:r w:rsidRPr="00963642">
      <w:rPr>
        <w:rFonts w:ascii="Times New Roman" w:hAnsi="Times New Roman"/>
        <w:b/>
        <w:i/>
        <w:color w:val="0070C0"/>
        <w:sz w:val="24"/>
        <w:szCs w:val="24"/>
      </w:rPr>
      <w:t xml:space="preserve"> „</w:t>
    </w:r>
    <w:r>
      <w:rPr>
        <w:rFonts w:ascii="Times New Roman" w:hAnsi="Times New Roman"/>
        <w:b/>
        <w:i/>
        <w:color w:val="0070C0"/>
        <w:sz w:val="24"/>
        <w:szCs w:val="24"/>
      </w:rPr>
      <w:t>ВОДОСНАБДЯВАНЕ И КАНАЛИЗАЦИЯ</w:t>
    </w:r>
    <w:r w:rsidRPr="00963642">
      <w:rPr>
        <w:rFonts w:ascii="Times New Roman" w:hAnsi="Times New Roman"/>
        <w:b/>
        <w:i/>
        <w:color w:val="0070C0"/>
        <w:sz w:val="24"/>
        <w:szCs w:val="24"/>
      </w:rPr>
      <w:t xml:space="preserve">“ ООД, </w:t>
    </w:r>
    <w:r>
      <w:rPr>
        <w:rFonts w:ascii="Times New Roman" w:hAnsi="Times New Roman"/>
        <w:b/>
        <w:i/>
        <w:color w:val="0070C0"/>
        <w:sz w:val="24"/>
        <w:szCs w:val="24"/>
      </w:rPr>
      <w:t>ГРАД</w:t>
    </w:r>
    <w:r w:rsidRPr="00963642">
      <w:rPr>
        <w:rFonts w:ascii="Times New Roman" w:hAnsi="Times New Roman"/>
        <w:b/>
        <w:i/>
        <w:color w:val="0070C0"/>
        <w:sz w:val="24"/>
        <w:szCs w:val="24"/>
      </w:rPr>
      <w:t xml:space="preserve"> ГАБРОВО</w:t>
    </w:r>
  </w:p>
  <w:p w:rsidR="00FE73C6" w:rsidRPr="00466D68" w:rsidRDefault="00FE73C6" w:rsidP="00025F69">
    <w:pPr>
      <w:pStyle w:val="Header"/>
      <w:jc w:val="both"/>
      <w:rPr>
        <w:rFonts w:ascii="Times New Roman" w:hAnsi="Times New Roman"/>
        <w:b/>
        <w:sz w:val="24"/>
        <w:szCs w:val="24"/>
      </w:rPr>
    </w:pPr>
    <w:r w:rsidRPr="00466D68">
      <w:rPr>
        <w:rFonts w:ascii="Times New Roman" w:hAnsi="Times New Roman"/>
        <w:b/>
        <w:color w:val="0070C0"/>
        <w:sz w:val="24"/>
        <w:szCs w:val="24"/>
      </w:rPr>
      <w:t>–––––––––––––––––––––––––––––––––––––––––––––––––––––––––––––––––––––––––––</w:t>
    </w:r>
  </w:p>
  <w:p w:rsidR="00FE73C6" w:rsidRDefault="00FE73C6" w:rsidP="00851F42">
    <w:pPr>
      <w:pStyle w:val="Header"/>
      <w:jc w:val="center"/>
      <w:rPr>
        <w:rFonts w:ascii="Times New Roman" w:hAnsi="Times New Roman"/>
        <w:b/>
        <w:i/>
        <w:sz w:val="24"/>
        <w:szCs w:val="24"/>
      </w:rPr>
    </w:pPr>
  </w:p>
  <w:p w:rsidR="00FE73C6" w:rsidRPr="00851F42" w:rsidRDefault="00FE73C6" w:rsidP="00851F42">
    <w:pPr>
      <w:pStyle w:val="Header"/>
      <w:jc w:val="center"/>
      <w:rPr>
        <w:rFonts w:ascii="Times New Roman" w:hAnsi="Times New Roman"/>
        <w:b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27817"/>
    <w:multiLevelType w:val="multilevel"/>
    <w:tmpl w:val="1B0E61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50"/>
        </w:tabs>
        <w:ind w:left="28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30"/>
        </w:tabs>
        <w:ind w:left="46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00"/>
        </w:tabs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10"/>
        </w:tabs>
        <w:ind w:left="64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0"/>
        </w:tabs>
        <w:ind w:left="7480" w:hanging="1800"/>
      </w:pPr>
      <w:rPr>
        <w:rFonts w:cs="Times New Roman" w:hint="default"/>
      </w:rPr>
    </w:lvl>
  </w:abstractNum>
  <w:abstractNum w:abstractNumId="1" w15:restartNumberingAfterBreak="0">
    <w:nsid w:val="0A3F37BA"/>
    <w:multiLevelType w:val="hybridMultilevel"/>
    <w:tmpl w:val="F8244406"/>
    <w:lvl w:ilvl="0" w:tplc="8D8CB7A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0B754B7A"/>
    <w:multiLevelType w:val="hybridMultilevel"/>
    <w:tmpl w:val="DD409134"/>
    <w:lvl w:ilvl="0" w:tplc="3E9A17E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D1221F6"/>
    <w:multiLevelType w:val="hybridMultilevel"/>
    <w:tmpl w:val="3918DB74"/>
    <w:lvl w:ilvl="0" w:tplc="A29E2C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05658"/>
    <w:multiLevelType w:val="hybridMultilevel"/>
    <w:tmpl w:val="67DA7398"/>
    <w:lvl w:ilvl="0" w:tplc="010A2EC6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/>
      </w:rPr>
    </w:lvl>
    <w:lvl w:ilvl="1" w:tplc="374CD8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9EFC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14C40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F6F8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2F261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1F2ED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24C27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42087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23D67BB3"/>
    <w:multiLevelType w:val="hybridMultilevel"/>
    <w:tmpl w:val="7F348C4C"/>
    <w:lvl w:ilvl="0" w:tplc="B23C29A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color w:val="auto"/>
      </w:rPr>
    </w:lvl>
    <w:lvl w:ilvl="1" w:tplc="0402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 w15:restartNumberingAfterBreak="0">
    <w:nsid w:val="24E51308"/>
    <w:multiLevelType w:val="hybridMultilevel"/>
    <w:tmpl w:val="C14298BA"/>
    <w:lvl w:ilvl="0" w:tplc="5C0224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71F0303"/>
    <w:multiLevelType w:val="hybridMultilevel"/>
    <w:tmpl w:val="CFD47F66"/>
    <w:lvl w:ilvl="0" w:tplc="5F860366">
      <w:start w:val="13"/>
      <w:numFmt w:val="decimal"/>
      <w:lvlText w:val="%1"/>
      <w:lvlJc w:val="left"/>
      <w:pPr>
        <w:tabs>
          <w:tab w:val="num" w:pos="7754"/>
        </w:tabs>
        <w:ind w:left="7754" w:hanging="180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7034"/>
        </w:tabs>
        <w:ind w:left="703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7754"/>
        </w:tabs>
        <w:ind w:left="775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8474"/>
        </w:tabs>
        <w:ind w:left="847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9194"/>
        </w:tabs>
        <w:ind w:left="919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9914"/>
        </w:tabs>
        <w:ind w:left="991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10634"/>
        </w:tabs>
        <w:ind w:left="1063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11354"/>
        </w:tabs>
        <w:ind w:left="1135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12074"/>
        </w:tabs>
        <w:ind w:left="12074" w:hanging="180"/>
      </w:pPr>
      <w:rPr>
        <w:rFonts w:cs="Times New Roman"/>
      </w:rPr>
    </w:lvl>
  </w:abstractNum>
  <w:abstractNum w:abstractNumId="8" w15:restartNumberingAfterBreak="0">
    <w:nsid w:val="27EC3121"/>
    <w:multiLevelType w:val="hybridMultilevel"/>
    <w:tmpl w:val="8FA89B80"/>
    <w:lvl w:ilvl="0" w:tplc="1D104F7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2FB33372"/>
    <w:multiLevelType w:val="hybridMultilevel"/>
    <w:tmpl w:val="60AE8FF6"/>
    <w:lvl w:ilvl="0" w:tplc="F93E5BC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0" w15:restartNumberingAfterBreak="0">
    <w:nsid w:val="322B466F"/>
    <w:multiLevelType w:val="hybridMultilevel"/>
    <w:tmpl w:val="AFE69856"/>
    <w:lvl w:ilvl="0" w:tplc="915A97C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3D5056D5"/>
    <w:multiLevelType w:val="hybridMultilevel"/>
    <w:tmpl w:val="E7EE1986"/>
    <w:lvl w:ilvl="0" w:tplc="279A997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2" w15:restartNumberingAfterBreak="0">
    <w:nsid w:val="4D2F5A08"/>
    <w:multiLevelType w:val="hybridMultilevel"/>
    <w:tmpl w:val="4A1208CE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03411DA"/>
    <w:multiLevelType w:val="multilevel"/>
    <w:tmpl w:val="BD1C618A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b/>
        <w:i/>
        <w:u w:val="single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cs="Times New Roman"/>
        <w:u w:val="singl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cs="Times New Roman"/>
      </w:rPr>
    </w:lvl>
  </w:abstractNum>
  <w:abstractNum w:abstractNumId="14" w15:restartNumberingAfterBreak="0">
    <w:nsid w:val="582E16D1"/>
    <w:multiLevelType w:val="hybridMultilevel"/>
    <w:tmpl w:val="A77249A6"/>
    <w:lvl w:ilvl="0" w:tplc="3AE0EE9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 w15:restartNumberingAfterBreak="0">
    <w:nsid w:val="60BF556C"/>
    <w:multiLevelType w:val="hybridMultilevel"/>
    <w:tmpl w:val="B1BAB4EE"/>
    <w:lvl w:ilvl="0" w:tplc="4404BDE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 w15:restartNumberingAfterBreak="0">
    <w:nsid w:val="61471C8B"/>
    <w:multiLevelType w:val="hybridMultilevel"/>
    <w:tmpl w:val="D0F281A4"/>
    <w:lvl w:ilvl="0" w:tplc="C6D8E72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7" w15:restartNumberingAfterBreak="0">
    <w:nsid w:val="627729F2"/>
    <w:multiLevelType w:val="hybridMultilevel"/>
    <w:tmpl w:val="F0E05AF0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6E24AD0"/>
    <w:multiLevelType w:val="hybridMultilevel"/>
    <w:tmpl w:val="B3B6044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6F1419DB"/>
    <w:multiLevelType w:val="hybridMultilevel"/>
    <w:tmpl w:val="3A8A0E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A154AFC"/>
    <w:multiLevelType w:val="hybridMultilevel"/>
    <w:tmpl w:val="DD409134"/>
    <w:lvl w:ilvl="0" w:tplc="3E9A17E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7AC81768"/>
    <w:multiLevelType w:val="multilevel"/>
    <w:tmpl w:val="B48CF9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cs="Times New Roman"/>
        <w:u w:val="singl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4"/>
  </w:num>
  <w:num w:numId="10">
    <w:abstractNumId w:val="15"/>
  </w:num>
  <w:num w:numId="11">
    <w:abstractNumId w:val="16"/>
  </w:num>
  <w:num w:numId="12">
    <w:abstractNumId w:val="9"/>
  </w:num>
  <w:num w:numId="13">
    <w:abstractNumId w:val="17"/>
  </w:num>
  <w:num w:numId="14">
    <w:abstractNumId w:val="1"/>
  </w:num>
  <w:num w:numId="1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2783"/>
    <w:rsid w:val="00003CB5"/>
    <w:rsid w:val="00013576"/>
    <w:rsid w:val="00025F69"/>
    <w:rsid w:val="00031A0C"/>
    <w:rsid w:val="0004490F"/>
    <w:rsid w:val="00060E49"/>
    <w:rsid w:val="000622A4"/>
    <w:rsid w:val="00080288"/>
    <w:rsid w:val="00082352"/>
    <w:rsid w:val="00082435"/>
    <w:rsid w:val="00085C77"/>
    <w:rsid w:val="000973F4"/>
    <w:rsid w:val="000A364E"/>
    <w:rsid w:val="000B0B60"/>
    <w:rsid w:val="000B200A"/>
    <w:rsid w:val="000B6480"/>
    <w:rsid w:val="000B6D67"/>
    <w:rsid w:val="000C11EE"/>
    <w:rsid w:val="000E2669"/>
    <w:rsid w:val="000E2C4F"/>
    <w:rsid w:val="000F1712"/>
    <w:rsid w:val="0013160A"/>
    <w:rsid w:val="001445B3"/>
    <w:rsid w:val="00154123"/>
    <w:rsid w:val="00160C53"/>
    <w:rsid w:val="001619D6"/>
    <w:rsid w:val="00167259"/>
    <w:rsid w:val="0017266F"/>
    <w:rsid w:val="001804AC"/>
    <w:rsid w:val="00184997"/>
    <w:rsid w:val="0019284C"/>
    <w:rsid w:val="001B26B7"/>
    <w:rsid w:val="001C0CFE"/>
    <w:rsid w:val="001C441D"/>
    <w:rsid w:val="001D24C3"/>
    <w:rsid w:val="001D3840"/>
    <w:rsid w:val="001F4572"/>
    <w:rsid w:val="001F5601"/>
    <w:rsid w:val="00200689"/>
    <w:rsid w:val="00205CCA"/>
    <w:rsid w:val="00213F6E"/>
    <w:rsid w:val="002267A9"/>
    <w:rsid w:val="00227685"/>
    <w:rsid w:val="002327CD"/>
    <w:rsid w:val="002411D0"/>
    <w:rsid w:val="002470B7"/>
    <w:rsid w:val="002536E0"/>
    <w:rsid w:val="002563A2"/>
    <w:rsid w:val="00272D7D"/>
    <w:rsid w:val="00274063"/>
    <w:rsid w:val="00280C56"/>
    <w:rsid w:val="00280E74"/>
    <w:rsid w:val="002973A8"/>
    <w:rsid w:val="002A0C51"/>
    <w:rsid w:val="002A7FCB"/>
    <w:rsid w:val="002B2968"/>
    <w:rsid w:val="002B374F"/>
    <w:rsid w:val="002D0F19"/>
    <w:rsid w:val="002D1F1E"/>
    <w:rsid w:val="002E17D6"/>
    <w:rsid w:val="002F0D3D"/>
    <w:rsid w:val="002F4255"/>
    <w:rsid w:val="00302380"/>
    <w:rsid w:val="00304BB0"/>
    <w:rsid w:val="00322783"/>
    <w:rsid w:val="00326D4B"/>
    <w:rsid w:val="00333BEF"/>
    <w:rsid w:val="00344ADF"/>
    <w:rsid w:val="00365124"/>
    <w:rsid w:val="00371160"/>
    <w:rsid w:val="003751F5"/>
    <w:rsid w:val="00383343"/>
    <w:rsid w:val="00386814"/>
    <w:rsid w:val="00395A23"/>
    <w:rsid w:val="003A456E"/>
    <w:rsid w:val="003A46DE"/>
    <w:rsid w:val="003A490E"/>
    <w:rsid w:val="003B3502"/>
    <w:rsid w:val="003B5E0F"/>
    <w:rsid w:val="003C3E0B"/>
    <w:rsid w:val="003E02EB"/>
    <w:rsid w:val="003E42F7"/>
    <w:rsid w:val="003E47E2"/>
    <w:rsid w:val="003F672A"/>
    <w:rsid w:val="0040320A"/>
    <w:rsid w:val="004126D6"/>
    <w:rsid w:val="0041752F"/>
    <w:rsid w:val="00420CD8"/>
    <w:rsid w:val="00422018"/>
    <w:rsid w:val="004320D5"/>
    <w:rsid w:val="00441F42"/>
    <w:rsid w:val="00464189"/>
    <w:rsid w:val="00466D68"/>
    <w:rsid w:val="00470135"/>
    <w:rsid w:val="0047376D"/>
    <w:rsid w:val="00484D7F"/>
    <w:rsid w:val="00486B6E"/>
    <w:rsid w:val="00486EDA"/>
    <w:rsid w:val="0049343A"/>
    <w:rsid w:val="004A1948"/>
    <w:rsid w:val="004B006D"/>
    <w:rsid w:val="004C4B5A"/>
    <w:rsid w:val="004D27E6"/>
    <w:rsid w:val="004D4CDB"/>
    <w:rsid w:val="004D7DB6"/>
    <w:rsid w:val="004E1322"/>
    <w:rsid w:val="004F38E0"/>
    <w:rsid w:val="005019C8"/>
    <w:rsid w:val="00503474"/>
    <w:rsid w:val="00513A89"/>
    <w:rsid w:val="00525FCA"/>
    <w:rsid w:val="00536D1A"/>
    <w:rsid w:val="005533C5"/>
    <w:rsid w:val="00560B36"/>
    <w:rsid w:val="0056366B"/>
    <w:rsid w:val="005645BA"/>
    <w:rsid w:val="005860E3"/>
    <w:rsid w:val="005B655D"/>
    <w:rsid w:val="005C73D5"/>
    <w:rsid w:val="005D237A"/>
    <w:rsid w:val="005E4A3C"/>
    <w:rsid w:val="005F191B"/>
    <w:rsid w:val="005F1975"/>
    <w:rsid w:val="005F36A2"/>
    <w:rsid w:val="006160F8"/>
    <w:rsid w:val="0061749D"/>
    <w:rsid w:val="0062342C"/>
    <w:rsid w:val="00632E6E"/>
    <w:rsid w:val="00636888"/>
    <w:rsid w:val="0063691A"/>
    <w:rsid w:val="00637AA6"/>
    <w:rsid w:val="0064050C"/>
    <w:rsid w:val="00645996"/>
    <w:rsid w:val="006517A5"/>
    <w:rsid w:val="0065532F"/>
    <w:rsid w:val="00670088"/>
    <w:rsid w:val="006740A9"/>
    <w:rsid w:val="00674EFE"/>
    <w:rsid w:val="00683840"/>
    <w:rsid w:val="00691017"/>
    <w:rsid w:val="00691DAA"/>
    <w:rsid w:val="006B2A12"/>
    <w:rsid w:val="006C0F9A"/>
    <w:rsid w:val="006C55B0"/>
    <w:rsid w:val="006D5CDF"/>
    <w:rsid w:val="006E3DFA"/>
    <w:rsid w:val="006E5788"/>
    <w:rsid w:val="00715E0D"/>
    <w:rsid w:val="00727179"/>
    <w:rsid w:val="00732E20"/>
    <w:rsid w:val="00775046"/>
    <w:rsid w:val="00782029"/>
    <w:rsid w:val="00783785"/>
    <w:rsid w:val="007878B4"/>
    <w:rsid w:val="00792035"/>
    <w:rsid w:val="007C32ED"/>
    <w:rsid w:val="007D44E5"/>
    <w:rsid w:val="007E3BB6"/>
    <w:rsid w:val="00801D2B"/>
    <w:rsid w:val="00806299"/>
    <w:rsid w:val="00811E57"/>
    <w:rsid w:val="00820FB2"/>
    <w:rsid w:val="008211F2"/>
    <w:rsid w:val="00822CCC"/>
    <w:rsid w:val="00824A78"/>
    <w:rsid w:val="00826231"/>
    <w:rsid w:val="00840ECA"/>
    <w:rsid w:val="00851F42"/>
    <w:rsid w:val="00852959"/>
    <w:rsid w:val="008644B1"/>
    <w:rsid w:val="008A4FD5"/>
    <w:rsid w:val="008B0464"/>
    <w:rsid w:val="008B234A"/>
    <w:rsid w:val="008B5DA3"/>
    <w:rsid w:val="008C3AF7"/>
    <w:rsid w:val="008F114E"/>
    <w:rsid w:val="008F3158"/>
    <w:rsid w:val="008F4BC6"/>
    <w:rsid w:val="0091275B"/>
    <w:rsid w:val="00915E05"/>
    <w:rsid w:val="00921DF7"/>
    <w:rsid w:val="00923B30"/>
    <w:rsid w:val="00926C1F"/>
    <w:rsid w:val="0093032A"/>
    <w:rsid w:val="00943696"/>
    <w:rsid w:val="009444D2"/>
    <w:rsid w:val="00945159"/>
    <w:rsid w:val="0095040C"/>
    <w:rsid w:val="00963642"/>
    <w:rsid w:val="0096696D"/>
    <w:rsid w:val="00966C37"/>
    <w:rsid w:val="0097065F"/>
    <w:rsid w:val="00982D9F"/>
    <w:rsid w:val="00987040"/>
    <w:rsid w:val="009A3163"/>
    <w:rsid w:val="009A5AC1"/>
    <w:rsid w:val="009B3193"/>
    <w:rsid w:val="009B6110"/>
    <w:rsid w:val="009C7147"/>
    <w:rsid w:val="009E4BD9"/>
    <w:rsid w:val="009F41DD"/>
    <w:rsid w:val="009F43A3"/>
    <w:rsid w:val="009F5F0E"/>
    <w:rsid w:val="009F7971"/>
    <w:rsid w:val="00A073E6"/>
    <w:rsid w:val="00A11BC1"/>
    <w:rsid w:val="00A30F47"/>
    <w:rsid w:val="00A414F8"/>
    <w:rsid w:val="00A43C96"/>
    <w:rsid w:val="00A50B77"/>
    <w:rsid w:val="00A558A6"/>
    <w:rsid w:val="00A725D2"/>
    <w:rsid w:val="00A80017"/>
    <w:rsid w:val="00AB3FC6"/>
    <w:rsid w:val="00AC275F"/>
    <w:rsid w:val="00AC27F7"/>
    <w:rsid w:val="00AD6E0A"/>
    <w:rsid w:val="00AE39F0"/>
    <w:rsid w:val="00AE3BEC"/>
    <w:rsid w:val="00AE5143"/>
    <w:rsid w:val="00B006BC"/>
    <w:rsid w:val="00B22C12"/>
    <w:rsid w:val="00B232A1"/>
    <w:rsid w:val="00B24E7D"/>
    <w:rsid w:val="00B2532D"/>
    <w:rsid w:val="00B45B61"/>
    <w:rsid w:val="00B46EAA"/>
    <w:rsid w:val="00B5467B"/>
    <w:rsid w:val="00B57967"/>
    <w:rsid w:val="00B65B28"/>
    <w:rsid w:val="00B65E8F"/>
    <w:rsid w:val="00B67B4A"/>
    <w:rsid w:val="00B74CA7"/>
    <w:rsid w:val="00B76DAF"/>
    <w:rsid w:val="00B87530"/>
    <w:rsid w:val="00BA7997"/>
    <w:rsid w:val="00BB5882"/>
    <w:rsid w:val="00BC499B"/>
    <w:rsid w:val="00BD259F"/>
    <w:rsid w:val="00BF48B6"/>
    <w:rsid w:val="00C13EFD"/>
    <w:rsid w:val="00C231F0"/>
    <w:rsid w:val="00C23619"/>
    <w:rsid w:val="00C3005B"/>
    <w:rsid w:val="00C301F1"/>
    <w:rsid w:val="00C3195A"/>
    <w:rsid w:val="00C35FA2"/>
    <w:rsid w:val="00C44DB4"/>
    <w:rsid w:val="00C4695C"/>
    <w:rsid w:val="00C5251D"/>
    <w:rsid w:val="00C62566"/>
    <w:rsid w:val="00C63CC5"/>
    <w:rsid w:val="00C87548"/>
    <w:rsid w:val="00CB74AE"/>
    <w:rsid w:val="00CC0898"/>
    <w:rsid w:val="00CD64DB"/>
    <w:rsid w:val="00CF0BED"/>
    <w:rsid w:val="00CF15B6"/>
    <w:rsid w:val="00D03F9D"/>
    <w:rsid w:val="00D103F5"/>
    <w:rsid w:val="00D2020B"/>
    <w:rsid w:val="00D220B0"/>
    <w:rsid w:val="00D248D6"/>
    <w:rsid w:val="00D3062C"/>
    <w:rsid w:val="00D30F5D"/>
    <w:rsid w:val="00D45754"/>
    <w:rsid w:val="00D52E47"/>
    <w:rsid w:val="00D5630C"/>
    <w:rsid w:val="00D60EBF"/>
    <w:rsid w:val="00D646DC"/>
    <w:rsid w:val="00D65DBD"/>
    <w:rsid w:val="00D7101E"/>
    <w:rsid w:val="00D74BDE"/>
    <w:rsid w:val="00D75907"/>
    <w:rsid w:val="00D7669B"/>
    <w:rsid w:val="00D87EE8"/>
    <w:rsid w:val="00D90D35"/>
    <w:rsid w:val="00D93E0E"/>
    <w:rsid w:val="00DA0A7C"/>
    <w:rsid w:val="00DA75B4"/>
    <w:rsid w:val="00DB15B1"/>
    <w:rsid w:val="00DC4EB1"/>
    <w:rsid w:val="00DC5733"/>
    <w:rsid w:val="00E26B41"/>
    <w:rsid w:val="00E33F79"/>
    <w:rsid w:val="00E4396A"/>
    <w:rsid w:val="00E636D6"/>
    <w:rsid w:val="00E675F4"/>
    <w:rsid w:val="00E81A5D"/>
    <w:rsid w:val="00E86A9C"/>
    <w:rsid w:val="00E925D1"/>
    <w:rsid w:val="00EB3047"/>
    <w:rsid w:val="00EC0CED"/>
    <w:rsid w:val="00EC185B"/>
    <w:rsid w:val="00EC2768"/>
    <w:rsid w:val="00ED054C"/>
    <w:rsid w:val="00ED5499"/>
    <w:rsid w:val="00ED599A"/>
    <w:rsid w:val="00EF06DB"/>
    <w:rsid w:val="00F10F3A"/>
    <w:rsid w:val="00F13819"/>
    <w:rsid w:val="00F206DC"/>
    <w:rsid w:val="00F212FB"/>
    <w:rsid w:val="00F27F94"/>
    <w:rsid w:val="00F37D6F"/>
    <w:rsid w:val="00F436AD"/>
    <w:rsid w:val="00F43A03"/>
    <w:rsid w:val="00F50CBF"/>
    <w:rsid w:val="00F51726"/>
    <w:rsid w:val="00F53A01"/>
    <w:rsid w:val="00F62048"/>
    <w:rsid w:val="00F73B31"/>
    <w:rsid w:val="00F74A5E"/>
    <w:rsid w:val="00F75A26"/>
    <w:rsid w:val="00F75FAC"/>
    <w:rsid w:val="00F82892"/>
    <w:rsid w:val="00F85599"/>
    <w:rsid w:val="00F92140"/>
    <w:rsid w:val="00FA57CC"/>
    <w:rsid w:val="00FB2B08"/>
    <w:rsid w:val="00FC52CC"/>
    <w:rsid w:val="00FD121A"/>
    <w:rsid w:val="00FD6410"/>
    <w:rsid w:val="00FD6809"/>
    <w:rsid w:val="00FE08C9"/>
    <w:rsid w:val="00FE7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D31B7D4-76F2-451E-BB55-6F30248BD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F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32E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51F4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51F4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51F4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51F42"/>
    <w:rPr>
      <w:rFonts w:cs="Times New Roman"/>
    </w:rPr>
  </w:style>
  <w:style w:type="character" w:styleId="Hyperlink">
    <w:name w:val="Hyperlink"/>
    <w:basedOn w:val="DefaultParagraphFont"/>
    <w:uiPriority w:val="99"/>
    <w:rsid w:val="00DB15B1"/>
    <w:rPr>
      <w:rFonts w:cs="Times New Roman"/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025F69"/>
    <w:pPr>
      <w:spacing w:after="0" w:line="240" w:lineRule="auto"/>
    </w:pPr>
    <w:rPr>
      <w:rFonts w:ascii="Segoe UI" w:hAnsi="Segoe UI"/>
      <w:sz w:val="18"/>
      <w:szCs w:val="18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5F69"/>
    <w:rPr>
      <w:rFonts w:ascii="Segoe UI" w:hAnsi="Segoe UI" w:cs="Times New Roman"/>
      <w:sz w:val="18"/>
    </w:rPr>
  </w:style>
  <w:style w:type="table" w:styleId="TableGrid">
    <w:name w:val="Table Grid"/>
    <w:basedOn w:val="TableNormal"/>
    <w:uiPriority w:val="99"/>
    <w:rsid w:val="00820FB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30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b.government.bg" TargetMode="External"/><Relationship Id="rId1" Type="http://schemas.openxmlformats.org/officeDocument/2006/relationships/hyperlink" Target="mailto:avik@gb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7</Pages>
  <Words>1767</Words>
  <Characters>10077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ОБЯСНИТЕЛНА ЗАПИСКА</vt:lpstr>
    </vt:vector>
  </TitlesOfParts>
  <Company/>
  <LinksUpToDate>false</LinksUpToDate>
  <CharactersWithSpaces>11821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ОБЯСНИТЕЛНА ЗАПИСКА</dc:title>
  <dc:creator>Nikolai Kolev</dc:creator>
  <cp:lastModifiedBy>Georgi Tsvarkalev</cp:lastModifiedBy>
  <cp:revision>19</cp:revision>
  <cp:lastPrinted>2020-02-03T08:20:00Z</cp:lastPrinted>
  <dcterms:created xsi:type="dcterms:W3CDTF">2017-03-28T06:39:00Z</dcterms:created>
  <dcterms:modified xsi:type="dcterms:W3CDTF">2021-01-06T13:45:00Z</dcterms:modified>
</cp:coreProperties>
</file>